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06CCC">
      <w:pPr>
        <w:pStyle w:val="2"/>
        <w:spacing w:beforeLines="0" w:afterLines="0"/>
        <w:rPr>
          <w:color w:val="000000" w:themeColor="text1"/>
          <w14:textFill>
            <w14:solidFill>
              <w14:schemeClr w14:val="tx1"/>
            </w14:solidFill>
          </w14:textFill>
        </w:rPr>
      </w:pPr>
      <w:bookmarkStart w:id="0" w:name="_Toc9148"/>
      <w:r>
        <w:rPr>
          <w:rFonts w:hint="eastAsia"/>
          <w:color w:val="000000" w:themeColor="text1"/>
          <w14:textFill>
            <w14:solidFill>
              <w14:schemeClr w14:val="tx1"/>
            </w14:solidFill>
          </w14:textFill>
        </w:rPr>
        <w:t xml:space="preserve">  华能灌西盐场300MW渔光互补盐文化绿色能源项目回填砂和砖</w:t>
      </w:r>
      <w:bookmarkStart w:id="8" w:name="_GoBack"/>
      <w:bookmarkEnd w:id="8"/>
      <w:r>
        <w:rPr>
          <w:rFonts w:hint="eastAsia"/>
          <w:color w:val="000000" w:themeColor="text1"/>
          <w14:textFill>
            <w14:solidFill>
              <w14:schemeClr w14:val="tx1"/>
            </w14:solidFill>
          </w14:textFill>
        </w:rPr>
        <w:t>招标公告</w:t>
      </w:r>
      <w:bookmarkEnd w:id="0"/>
    </w:p>
    <w:p w14:paraId="5C651792">
      <w:pPr>
        <w:pStyle w:val="3"/>
        <w:jc w:val="left"/>
        <w:rPr>
          <w:color w:val="000000" w:themeColor="text1"/>
          <w14:textFill>
            <w14:solidFill>
              <w14:schemeClr w14:val="tx1"/>
            </w14:solidFill>
          </w14:textFill>
        </w:rPr>
      </w:pPr>
      <w:bookmarkStart w:id="1" w:name="_Toc16815"/>
      <w:r>
        <w:rPr>
          <w:rFonts w:hint="eastAsia" w:asciiTheme="majorEastAsia" w:hAnsiTheme="majorEastAsia" w:eastAsiaTheme="majorEastAsia"/>
          <w:color w:val="000000" w:themeColor="text1"/>
          <w:sz w:val="28"/>
          <w:szCs w:val="28"/>
          <w14:textFill>
            <w14:solidFill>
              <w14:schemeClr w14:val="tx1"/>
            </w14:solidFill>
          </w14:textFill>
        </w:rPr>
        <w:t>1</w:t>
      </w:r>
      <w:r>
        <w:rPr>
          <w:rFonts w:asciiTheme="majorEastAsia" w:hAnsiTheme="majorEastAsia" w:eastAsiaTheme="majorEastAsia"/>
          <w:color w:val="000000" w:themeColor="text1"/>
          <w:sz w:val="28"/>
          <w:szCs w:val="28"/>
          <w14:textFill>
            <w14:solidFill>
              <w14:schemeClr w14:val="tx1"/>
            </w14:solidFill>
          </w14:textFill>
        </w:rPr>
        <w:t>. 招标条件</w:t>
      </w:r>
      <w:bookmarkEnd w:id="1"/>
    </w:p>
    <w:p w14:paraId="6A8BCE82">
      <w:pPr>
        <w:pStyle w:val="6"/>
        <w:rPr>
          <w:color w:val="000000" w:themeColor="text1"/>
          <w14:textFill>
            <w14:solidFill>
              <w14:schemeClr w14:val="tx1"/>
            </w14:solidFill>
          </w14:textFill>
        </w:rPr>
      </w:pPr>
      <w:r>
        <w:rPr>
          <w:color w:val="000000" w:themeColor="text1"/>
          <w14:textFill>
            <w14:solidFill>
              <w14:schemeClr w14:val="tx1"/>
            </w14:solidFill>
          </w14:textFill>
        </w:rPr>
        <w:t>本招标项目</w:t>
      </w:r>
      <w:r>
        <w:rPr>
          <w:rFonts w:hint="eastAsia"/>
          <w:color w:val="000000" w:themeColor="text1"/>
          <w:u w:val="single"/>
          <w14:textFill>
            <w14:solidFill>
              <w14:schemeClr w14:val="tx1"/>
            </w14:solidFill>
          </w14:textFill>
        </w:rPr>
        <w:t>华能灌西盐场300MW渔光互补盐文化绿色能源项目回填砂和砖的采购</w:t>
      </w:r>
      <w:r>
        <w:rPr>
          <w:rFonts w:hint="eastAsia"/>
          <w:color w:val="000000" w:themeColor="text1"/>
          <w14:textFill>
            <w14:solidFill>
              <w14:schemeClr w14:val="tx1"/>
            </w14:solidFill>
          </w14:textFill>
        </w:rPr>
        <w:t>（项目名称）</w:t>
      </w:r>
      <w:r>
        <w:rPr>
          <w:color w:val="000000" w:themeColor="text1"/>
          <w14:textFill>
            <w14:solidFill>
              <w14:schemeClr w14:val="tx1"/>
            </w14:solidFill>
          </w14:textFill>
        </w:rPr>
        <w:t>招标人为</w:t>
      </w:r>
      <w:r>
        <w:rPr>
          <w:rFonts w:hint="eastAsia"/>
          <w:color w:val="000000" w:themeColor="text1"/>
          <w:u w:val="single"/>
          <w14:textFill>
            <w14:solidFill>
              <w14:schemeClr w14:val="tx1"/>
            </w14:solidFill>
          </w14:textFill>
        </w:rPr>
        <w:t>连云港市工业投资集团有限公司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招标项目资金来自</w:t>
      </w:r>
      <w:r>
        <w:rPr>
          <w:color w:val="000000" w:themeColor="text1"/>
          <w:u w:val="single"/>
          <w14:textFill>
            <w14:solidFill>
              <w14:schemeClr w14:val="tx1"/>
            </w14:solidFill>
          </w14:textFill>
        </w:rPr>
        <w:t>企业自筹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出资比例为</w:t>
      </w:r>
      <w:r>
        <w:rPr>
          <w:color w:val="000000" w:themeColor="text1"/>
          <w:u w:val="single"/>
          <w14:textFill>
            <w14:solidFill>
              <w14:schemeClr w14:val="tx1"/>
            </w14:solidFill>
          </w14:textFill>
        </w:rPr>
        <w:t>100%</w:t>
      </w:r>
      <w:r>
        <w:rPr>
          <w:color w:val="000000" w:themeColor="text1"/>
          <w14:textFill>
            <w14:solidFill>
              <w14:schemeClr w14:val="tx1"/>
            </w14:solidFill>
          </w14:textFill>
        </w:rPr>
        <w:t>。该项目已具备招标条件，现进行</w:t>
      </w:r>
      <w:r>
        <w:rPr>
          <w:rFonts w:hint="eastAsia"/>
          <w:color w:val="000000" w:themeColor="text1"/>
          <w14:textFill>
            <w14:solidFill>
              <w14:schemeClr w14:val="tx1"/>
            </w14:solidFill>
          </w14:textFill>
        </w:rPr>
        <w:t>公开招标</w:t>
      </w:r>
      <w:r>
        <w:rPr>
          <w:color w:val="000000" w:themeColor="text1"/>
          <w14:textFill>
            <w14:solidFill>
              <w14:schemeClr w14:val="tx1"/>
            </w14:solidFill>
          </w14:textFill>
        </w:rPr>
        <w:t>。</w:t>
      </w:r>
    </w:p>
    <w:p w14:paraId="0C557821">
      <w:pPr>
        <w:pStyle w:val="3"/>
        <w:jc w:val="left"/>
        <w:rPr>
          <w:rFonts w:hint="eastAsia" w:asciiTheme="majorEastAsia" w:hAnsiTheme="majorEastAsia" w:eastAsiaTheme="majorEastAsia"/>
          <w:color w:val="000000" w:themeColor="text1"/>
          <w:sz w:val="28"/>
          <w:szCs w:val="28"/>
          <w14:textFill>
            <w14:solidFill>
              <w14:schemeClr w14:val="tx1"/>
            </w14:solidFill>
          </w14:textFill>
        </w:rPr>
      </w:pPr>
      <w:bookmarkStart w:id="2" w:name="_Toc1917"/>
      <w:r>
        <w:rPr>
          <w:rFonts w:hint="eastAsia" w:asciiTheme="majorEastAsia" w:hAnsiTheme="majorEastAsia" w:eastAsiaTheme="majorEastAsia"/>
          <w:color w:val="000000" w:themeColor="text1"/>
          <w:sz w:val="28"/>
          <w:szCs w:val="28"/>
          <w14:textFill>
            <w14:solidFill>
              <w14:schemeClr w14:val="tx1"/>
            </w14:solidFill>
          </w14:textFill>
        </w:rPr>
        <w:t>2</w:t>
      </w:r>
      <w:r>
        <w:rPr>
          <w:rFonts w:asciiTheme="majorEastAsia" w:hAnsiTheme="majorEastAsia" w:eastAsiaTheme="majorEastAsia"/>
          <w:color w:val="000000" w:themeColor="text1"/>
          <w:sz w:val="28"/>
          <w:szCs w:val="28"/>
          <w14:textFill>
            <w14:solidFill>
              <w14:schemeClr w14:val="tx1"/>
            </w14:solidFill>
          </w14:textFill>
        </w:rPr>
        <w:t>. 项目概况与招标范围</w:t>
      </w:r>
      <w:bookmarkEnd w:id="2"/>
    </w:p>
    <w:p w14:paraId="58AF7601">
      <w:pPr>
        <w:pStyle w:val="9"/>
        <w:rPr>
          <w:sz w:val="24"/>
        </w:rPr>
      </w:pPr>
      <w:r>
        <w:rPr>
          <w:rFonts w:hint="eastAsia"/>
          <w:sz w:val="24"/>
        </w:rPr>
        <w:t>2.1招标范围：华能灌西盐场300MW渔光互补盐文化绿色能源项目回填砂和砖的采购，具体详见招标文件。</w:t>
      </w:r>
    </w:p>
    <w:p w14:paraId="696D8D8F">
      <w:pPr>
        <w:pStyle w:val="9"/>
        <w:rPr>
          <w:sz w:val="24"/>
        </w:rPr>
      </w:pPr>
      <w:r>
        <w:rPr>
          <w:rFonts w:hint="eastAsia"/>
          <w:sz w:val="24"/>
        </w:rPr>
        <w:t>2.2交货地点：连云港市（具体按招标人指定地点）。</w:t>
      </w:r>
    </w:p>
    <w:p w14:paraId="49D54B38">
      <w:pPr>
        <w:pStyle w:val="9"/>
        <w:rPr>
          <w:sz w:val="24"/>
          <w:highlight w:val="none"/>
        </w:rPr>
      </w:pPr>
      <w:r>
        <w:rPr>
          <w:rFonts w:hint="eastAsia"/>
          <w:sz w:val="24"/>
        </w:rPr>
        <w:t>2.</w:t>
      </w:r>
      <w:r>
        <w:rPr>
          <w:rFonts w:hint="eastAsia"/>
          <w:sz w:val="24"/>
          <w:highlight w:val="none"/>
        </w:rPr>
        <w:t>3交货期：按甲方要求</w:t>
      </w:r>
      <w:r>
        <w:rPr>
          <w:rFonts w:hint="eastAsia"/>
          <w:sz w:val="24"/>
          <w:highlight w:val="none"/>
          <w:lang w:val="en-US" w:eastAsia="zh-CN"/>
        </w:rPr>
        <w:t>2025年8月31日前分批</w:t>
      </w:r>
      <w:r>
        <w:rPr>
          <w:rFonts w:hint="eastAsia"/>
          <w:sz w:val="24"/>
          <w:highlight w:val="none"/>
        </w:rPr>
        <w:t>完成供货。</w:t>
      </w:r>
    </w:p>
    <w:p w14:paraId="3123FBEB">
      <w:pPr>
        <w:pStyle w:val="9"/>
        <w:rPr>
          <w:sz w:val="24"/>
          <w:highlight w:val="none"/>
        </w:rPr>
      </w:pPr>
      <w:r>
        <w:rPr>
          <w:rFonts w:hint="eastAsia"/>
          <w:sz w:val="24"/>
          <w:highlight w:val="none"/>
        </w:rPr>
        <w:t>2.4 合同期限：自合同签订之日起2年；</w:t>
      </w:r>
    </w:p>
    <w:p w14:paraId="50B3AE43">
      <w:pPr>
        <w:pStyle w:val="9"/>
        <w:rPr>
          <w:sz w:val="24"/>
        </w:rPr>
      </w:pPr>
      <w:r>
        <w:rPr>
          <w:rFonts w:hint="eastAsia"/>
          <w:sz w:val="24"/>
        </w:rPr>
        <w:t>2.5标段划分：1个标段。</w:t>
      </w:r>
    </w:p>
    <w:p w14:paraId="02F7D68B">
      <w:pPr>
        <w:pStyle w:val="9"/>
        <w:keepNext w:val="0"/>
        <w:keepLines w:val="0"/>
        <w:pageBreakBefore w:val="0"/>
        <w:widowControl/>
        <w:kinsoku/>
        <w:wordWrap/>
        <w:overflowPunct/>
        <w:topLinePunct w:val="0"/>
        <w:autoSpaceDE/>
        <w:autoSpaceDN/>
        <w:bidi w:val="0"/>
        <w:adjustRightInd w:val="0"/>
        <w:snapToGrid w:val="0"/>
        <w:textAlignment w:val="auto"/>
        <w:rPr>
          <w:rFonts w:hint="eastAsia" w:eastAsiaTheme="minorEastAsia"/>
          <w:sz w:val="24"/>
          <w:lang w:eastAsia="zh-CN"/>
        </w:rPr>
      </w:pPr>
      <w:r>
        <w:rPr>
          <w:rFonts w:hint="eastAsia"/>
          <w:sz w:val="24"/>
        </w:rPr>
        <w:t>2.6</w:t>
      </w:r>
      <w:r>
        <w:rPr>
          <w:rFonts w:hint="eastAsia"/>
          <w:sz w:val="24"/>
          <w:lang w:eastAsia="zh-CN"/>
        </w:rPr>
        <w:t>最高限价</w:t>
      </w:r>
      <w:r>
        <w:rPr>
          <w:rFonts w:hint="eastAsia"/>
          <w:sz w:val="24"/>
        </w:rPr>
        <w:t>：82.00万元</w:t>
      </w:r>
      <w:r>
        <w:rPr>
          <w:rFonts w:hint="eastAsia"/>
          <w:sz w:val="24"/>
          <w:lang w:eastAsia="zh-CN"/>
        </w:rPr>
        <w:t>，投标报价不得超过最高投标限价，否则按无效标处理</w:t>
      </w:r>
      <w:r>
        <w:rPr>
          <w:rFonts w:hint="eastAsia"/>
          <w:sz w:val="24"/>
        </w:rPr>
        <w:t>。</w:t>
      </w:r>
    </w:p>
    <w:p w14:paraId="2C2A7E08">
      <w:pPr>
        <w:pStyle w:val="9"/>
        <w:rPr>
          <w:sz w:val="24"/>
        </w:rPr>
      </w:pPr>
      <w:r>
        <w:rPr>
          <w:rFonts w:hint="eastAsia"/>
          <w:sz w:val="24"/>
        </w:rPr>
        <w:t>2.7质量标准：合格，并符合国家现行产品验收合格标准。</w:t>
      </w:r>
    </w:p>
    <w:p w14:paraId="0FB6140B">
      <w:pPr>
        <w:pStyle w:val="3"/>
        <w:jc w:val="left"/>
        <w:rPr>
          <w:rFonts w:hint="eastAsia" w:asciiTheme="majorEastAsia" w:hAnsiTheme="majorEastAsia" w:eastAsiaTheme="majorEastAsia"/>
          <w:color w:val="000000" w:themeColor="text1"/>
          <w:sz w:val="28"/>
          <w:szCs w:val="28"/>
          <w14:textFill>
            <w14:solidFill>
              <w14:schemeClr w14:val="tx1"/>
            </w14:solidFill>
          </w14:textFill>
        </w:rPr>
      </w:pPr>
      <w:bookmarkStart w:id="3" w:name="_Toc12428"/>
      <w:r>
        <w:rPr>
          <w:rFonts w:hint="eastAsia" w:asciiTheme="majorEastAsia" w:hAnsiTheme="majorEastAsia" w:eastAsiaTheme="majorEastAsia"/>
          <w:color w:val="000000" w:themeColor="text1"/>
          <w:sz w:val="28"/>
          <w:szCs w:val="28"/>
          <w14:textFill>
            <w14:solidFill>
              <w14:schemeClr w14:val="tx1"/>
            </w14:solidFill>
          </w14:textFill>
        </w:rPr>
        <w:t>3</w:t>
      </w:r>
      <w:r>
        <w:rPr>
          <w:rFonts w:asciiTheme="majorEastAsia" w:hAnsiTheme="majorEastAsia" w:eastAsiaTheme="majorEastAsia"/>
          <w:color w:val="000000" w:themeColor="text1"/>
          <w:sz w:val="28"/>
          <w:szCs w:val="28"/>
          <w14:textFill>
            <w14:solidFill>
              <w14:schemeClr w14:val="tx1"/>
            </w14:solidFill>
          </w14:textFill>
        </w:rPr>
        <w:t>. 投标人资格要求</w:t>
      </w:r>
      <w:bookmarkEnd w:id="3"/>
    </w:p>
    <w:p w14:paraId="3ECE7D7C">
      <w:pPr>
        <w:pStyle w:val="6"/>
      </w:pPr>
      <w:r>
        <w:t>3.</w:t>
      </w:r>
      <w:r>
        <w:rPr>
          <w:rFonts w:hint="eastAsia"/>
        </w:rPr>
        <w:t>1资格要求：依法设立、具有独立承担民事责任的能力，提供营业执照复印件并加盖公章。</w:t>
      </w:r>
    </w:p>
    <w:p w14:paraId="30A4971C">
      <w:pPr>
        <w:pStyle w:val="6"/>
      </w:pPr>
      <w:r>
        <w:t>3.</w:t>
      </w:r>
      <w:r>
        <w:rPr>
          <w:rFonts w:hint="eastAsia"/>
        </w:rPr>
        <w:t>2 投标人业绩：2021年1月1日至投标文件递交截止时间期间，投标人具有回填砂或砖的销售业绩。</w:t>
      </w:r>
    </w:p>
    <w:p w14:paraId="7AAB85E4">
      <w:pPr>
        <w:pStyle w:val="6"/>
        <w:ind w:firstLine="482"/>
        <w:rPr>
          <w:rFonts w:hint="eastAsia"/>
          <w:b/>
          <w:bCs/>
        </w:rPr>
      </w:pPr>
      <w:r>
        <w:rPr>
          <w:rFonts w:hint="eastAsia"/>
          <w:b/>
          <w:bCs/>
        </w:rPr>
        <w:t>注：投标人应提供能证明业绩的合同复印件并加盖公章，时间已合同签订时间为准，合同至少包含关键页复印件（包括合同名称、合同金额、合同标的、签字盖章页）。否则不予认可。</w:t>
      </w:r>
    </w:p>
    <w:p w14:paraId="2511D928">
      <w:pPr>
        <w:pStyle w:val="6"/>
        <w:outlineLvl w:val="2"/>
      </w:pPr>
      <w:r>
        <w:rPr>
          <w:rFonts w:hint="eastAsia"/>
          <w:lang w:val="en-US" w:eastAsia="zh-CN"/>
        </w:rPr>
        <w:t>3.3</w:t>
      </w:r>
      <w:bookmarkStart w:id="4" w:name="_Toc31140"/>
      <w:r>
        <w:rPr>
          <w:rFonts w:hint="eastAsia"/>
        </w:rPr>
        <w:t>信誉要求：</w:t>
      </w:r>
      <w:bookmarkEnd w:id="4"/>
      <w:r>
        <w:rPr>
          <w:rFonts w:hint="eastAsia"/>
        </w:rPr>
        <w:t xml:space="preserve"> </w:t>
      </w:r>
    </w:p>
    <w:p w14:paraId="40055336">
      <w:pPr>
        <w:pStyle w:val="6"/>
      </w:pPr>
      <w:r>
        <w:rPr>
          <w:rFonts w:hint="eastAsia"/>
        </w:rPr>
        <w:t>（</w:t>
      </w:r>
      <w:r>
        <w:t>1</w:t>
      </w:r>
      <w:r>
        <w:rPr>
          <w:rFonts w:hint="eastAsia"/>
        </w:rPr>
        <w:t>）按照《关于在招标投标活动中对失信被执行人实施联合惩戒的通知》要求，进一步加强在招标投标活动中对失信被执行人实施联合惩戒。被人民法院列为失信被执行人的不得参与投标，各投标人应通过“信用中国”网站（www.creditchina.gov.cn）或中国执行信息网查询被列为失信被执行人情况，</w:t>
      </w:r>
      <w:r>
        <w:rPr>
          <w:rFonts w:hint="eastAsia"/>
          <w:b/>
          <w:bCs/>
        </w:rPr>
        <w:t>提供相关查询截图并加盖投标人单位章</w:t>
      </w:r>
      <w:r>
        <w:rPr>
          <w:rFonts w:hint="eastAsia"/>
        </w:rPr>
        <w:t>。</w:t>
      </w:r>
    </w:p>
    <w:p w14:paraId="287118F8">
      <w:pPr>
        <w:pStyle w:val="6"/>
      </w:pPr>
      <w:r>
        <w:rPr>
          <w:rFonts w:hint="eastAsia"/>
        </w:rPr>
        <w:t>（</w:t>
      </w:r>
      <w:r>
        <w:t>2</w:t>
      </w:r>
      <w:r>
        <w:rPr>
          <w:rFonts w:hint="eastAsia"/>
        </w:rPr>
        <w:t>）投标单位须提供承诺，承诺近三年投标人及其法定代表人无行贿犯罪记录，如经查不实则无条件放弃投标、中标资格，并承担相关责任及由此造成的一切后果。</w:t>
      </w:r>
    </w:p>
    <w:p w14:paraId="4038A98F">
      <w:pPr>
        <w:pStyle w:val="6"/>
      </w:pPr>
      <w:r>
        <w:rPr>
          <w:rFonts w:hint="eastAsia"/>
        </w:rPr>
        <w:t>（</w:t>
      </w:r>
      <w:r>
        <w:t>3</w:t>
      </w:r>
      <w:r>
        <w:rPr>
          <w:rFonts w:hint="eastAsia"/>
        </w:rPr>
        <w:t>）未被有关行政部门暂停投标资格，或被有关行政部门暂停投标资格期限已满。</w:t>
      </w:r>
    </w:p>
    <w:p w14:paraId="54D5EF5A">
      <w:pPr>
        <w:pStyle w:val="6"/>
      </w:pPr>
      <w:r>
        <w:t>3.</w:t>
      </w:r>
      <w:r>
        <w:rPr>
          <w:rFonts w:hint="eastAsia"/>
          <w:lang w:val="en-US" w:eastAsia="zh-CN"/>
        </w:rPr>
        <w:t>4</w:t>
      </w:r>
      <w:r>
        <w:rPr>
          <w:rFonts w:hint="eastAsia"/>
        </w:rPr>
        <w:t>其他要求：法定代表人为同一个人的两个或两个以上法人不得同时投标；母公司与其全资子公司和/或控股公司不得同时参加投标。</w:t>
      </w:r>
    </w:p>
    <w:p w14:paraId="3EC989B6">
      <w:pPr>
        <w:pStyle w:val="6"/>
        <w:outlineLvl w:val="2"/>
        <w:rPr>
          <w:color w:val="000000" w:themeColor="text1"/>
          <w14:textFill>
            <w14:solidFill>
              <w14:schemeClr w14:val="tx1"/>
            </w14:solidFill>
          </w14:textFill>
        </w:rPr>
      </w:pPr>
      <w:bookmarkStart w:id="5" w:name="_Toc30336"/>
      <w:r>
        <w:t>3.</w:t>
      </w:r>
      <w:r>
        <w:rPr>
          <w:rFonts w:hint="eastAsia"/>
          <w:lang w:val="en-US" w:eastAsia="zh-CN"/>
        </w:rPr>
        <w:t>5</w:t>
      </w:r>
      <w:r>
        <w:rPr>
          <w:rFonts w:hint="eastAsia"/>
        </w:rPr>
        <w:t>本次招标不接受联合体投标，中标后不允许分包或转包</w:t>
      </w:r>
      <w:r>
        <w:rPr>
          <w:rFonts w:hint="eastAsia"/>
          <w:color w:val="000000" w:themeColor="text1"/>
          <w14:textFill>
            <w14:solidFill>
              <w14:schemeClr w14:val="tx1"/>
            </w14:solidFill>
          </w14:textFill>
        </w:rPr>
        <w:t>。</w:t>
      </w:r>
      <w:bookmarkEnd w:id="5"/>
    </w:p>
    <w:p w14:paraId="7B7B4518">
      <w:pPr>
        <w:pStyle w:val="3"/>
        <w:jc w:val="left"/>
        <w:rPr>
          <w:rFonts w:hint="eastAsia" w:asciiTheme="majorEastAsia" w:hAnsiTheme="majorEastAsia" w:eastAsiaTheme="majorEastAsia"/>
          <w:color w:val="000000" w:themeColor="text1"/>
          <w:sz w:val="28"/>
          <w:szCs w:val="28"/>
          <w14:textFill>
            <w14:solidFill>
              <w14:schemeClr w14:val="tx1"/>
            </w14:solidFill>
          </w14:textFill>
        </w:rPr>
      </w:pPr>
      <w:bookmarkStart w:id="6" w:name="_Toc18613"/>
      <w:r>
        <w:rPr>
          <w:rFonts w:hint="eastAsia" w:asciiTheme="majorEastAsia" w:hAnsiTheme="majorEastAsia" w:eastAsiaTheme="majorEastAsia"/>
          <w:color w:val="000000" w:themeColor="text1"/>
          <w:sz w:val="28"/>
          <w:szCs w:val="28"/>
          <w14:textFill>
            <w14:solidFill>
              <w14:schemeClr w14:val="tx1"/>
            </w14:solidFill>
          </w14:textFill>
        </w:rPr>
        <w:t>4</w:t>
      </w:r>
      <w:r>
        <w:rPr>
          <w:rFonts w:asciiTheme="majorEastAsia" w:hAnsiTheme="majorEastAsia" w:eastAsiaTheme="majorEastAsia"/>
          <w:color w:val="000000" w:themeColor="text1"/>
          <w:sz w:val="28"/>
          <w:szCs w:val="28"/>
          <w14:textFill>
            <w14:solidFill>
              <w14:schemeClr w14:val="tx1"/>
            </w14:solidFill>
          </w14:textFill>
        </w:rPr>
        <w:t>. 招标文件的获取</w:t>
      </w:r>
      <w:bookmarkEnd w:id="6"/>
    </w:p>
    <w:p w14:paraId="0C985BA4">
      <w:pPr>
        <w:ind w:firstLine="480" w:firstLineChars="200"/>
        <w:jc w:val="left"/>
        <w:rPr>
          <w:rFonts w:hint="eastAsia" w:ascii="宋体" w:hAnsi="宋体" w:cs="Times New Roman"/>
          <w:b/>
          <w:bCs/>
          <w:color w:val="FF0000"/>
          <w:sz w:val="24"/>
          <w:szCs w:val="24"/>
          <w:highlight w:val="none"/>
          <w:lang w:eastAsia="zh-CN"/>
        </w:rPr>
      </w:pPr>
      <w:r>
        <w:rPr>
          <w:rFonts w:hint="eastAsia" w:ascii="宋体" w:hAnsi="宋体" w:cs="宋体"/>
          <w:sz w:val="24"/>
          <w:lang w:eastAsia="zh-CN"/>
        </w:rPr>
        <w:t>时间：</w:t>
      </w:r>
      <w:r>
        <w:rPr>
          <w:rFonts w:hint="eastAsia" w:ascii="宋体" w:hAnsi="宋体" w:cs="Times New Roman"/>
          <w:b/>
          <w:bCs/>
          <w:color w:val="FF0000"/>
          <w:sz w:val="24"/>
          <w:szCs w:val="24"/>
          <w:lang w:eastAsia="zh-CN"/>
        </w:rPr>
        <w:t>2025年</w:t>
      </w:r>
      <w:r>
        <w:rPr>
          <w:rFonts w:hint="eastAsia" w:ascii="宋体" w:hAnsi="宋体" w:cs="Times New Roman"/>
          <w:b/>
          <w:bCs/>
          <w:color w:val="FF0000"/>
          <w:sz w:val="24"/>
          <w:szCs w:val="24"/>
          <w:lang w:val="en-US" w:eastAsia="zh-CN"/>
        </w:rPr>
        <w:t>07</w:t>
      </w:r>
      <w:r>
        <w:rPr>
          <w:rFonts w:hint="eastAsia" w:ascii="宋体" w:hAnsi="宋体" w:cs="Times New Roman"/>
          <w:b/>
          <w:bCs/>
          <w:color w:val="FF0000"/>
          <w:sz w:val="24"/>
          <w:szCs w:val="24"/>
          <w:lang w:eastAsia="zh-CN"/>
        </w:rPr>
        <w:t>月</w:t>
      </w:r>
      <w:r>
        <w:rPr>
          <w:rFonts w:hint="eastAsia" w:ascii="宋体" w:hAnsi="宋体" w:cs="Times New Roman"/>
          <w:b/>
          <w:bCs/>
          <w:color w:val="FF0000"/>
          <w:sz w:val="24"/>
          <w:szCs w:val="24"/>
          <w:lang w:val="en-US" w:eastAsia="zh-CN"/>
        </w:rPr>
        <w:t>10</w:t>
      </w:r>
      <w:r>
        <w:rPr>
          <w:rFonts w:hint="eastAsia" w:ascii="宋体" w:hAnsi="宋体" w:cs="Times New Roman"/>
          <w:b/>
          <w:bCs/>
          <w:color w:val="FF0000"/>
          <w:sz w:val="24"/>
          <w:szCs w:val="24"/>
          <w:lang w:eastAsia="zh-CN"/>
        </w:rPr>
        <w:t>日至2025年</w:t>
      </w:r>
      <w:r>
        <w:rPr>
          <w:rFonts w:hint="eastAsia" w:ascii="宋体" w:hAnsi="宋体" w:cs="Times New Roman"/>
          <w:b/>
          <w:bCs/>
          <w:color w:val="FF0000"/>
          <w:sz w:val="24"/>
          <w:szCs w:val="24"/>
          <w:lang w:val="en-US" w:eastAsia="zh-CN"/>
        </w:rPr>
        <w:t>07</w:t>
      </w:r>
      <w:r>
        <w:rPr>
          <w:rFonts w:hint="eastAsia" w:ascii="宋体" w:hAnsi="宋体" w:cs="Times New Roman"/>
          <w:b/>
          <w:bCs/>
          <w:color w:val="FF0000"/>
          <w:sz w:val="24"/>
          <w:szCs w:val="24"/>
          <w:lang w:eastAsia="zh-CN"/>
        </w:rPr>
        <w:t>月</w:t>
      </w:r>
      <w:r>
        <w:rPr>
          <w:rFonts w:hint="eastAsia" w:ascii="宋体" w:hAnsi="宋体" w:cs="Times New Roman"/>
          <w:b/>
          <w:bCs/>
          <w:color w:val="FF0000"/>
          <w:sz w:val="24"/>
          <w:szCs w:val="24"/>
          <w:lang w:val="en-US" w:eastAsia="zh-CN"/>
        </w:rPr>
        <w:t>17</w:t>
      </w:r>
      <w:r>
        <w:rPr>
          <w:rFonts w:hint="eastAsia" w:ascii="宋体" w:hAnsi="宋体" w:cs="Times New Roman"/>
          <w:b/>
          <w:bCs/>
          <w:color w:val="FF0000"/>
          <w:sz w:val="24"/>
          <w:szCs w:val="24"/>
          <w:lang w:eastAsia="zh-CN"/>
        </w:rPr>
        <w:t>日，上午08:30-12:00，下午</w:t>
      </w:r>
      <w:r>
        <w:rPr>
          <w:rFonts w:hint="eastAsia" w:ascii="宋体" w:hAnsi="宋体" w:cs="Times New Roman"/>
          <w:b/>
          <w:bCs/>
          <w:color w:val="FF0000"/>
          <w:sz w:val="24"/>
          <w:szCs w:val="24"/>
          <w:highlight w:val="none"/>
          <w:lang w:eastAsia="zh-CN"/>
        </w:rPr>
        <w:t>14:30-17:30（北京时间，节假日除外）</w:t>
      </w:r>
    </w:p>
    <w:p w14:paraId="743E0704">
      <w:pPr>
        <w:ind w:firstLine="480" w:firstLineChars="200"/>
        <w:jc w:val="left"/>
        <w:rPr>
          <w:rFonts w:hint="eastAsia" w:ascii="宋体" w:hAnsi="宋体" w:cs="Times New Roman"/>
          <w:sz w:val="24"/>
          <w:szCs w:val="24"/>
          <w:highlight w:val="none"/>
          <w:lang w:eastAsia="zh-CN"/>
        </w:rPr>
      </w:pPr>
      <w:r>
        <w:rPr>
          <w:rFonts w:hint="eastAsia" w:ascii="宋体" w:hAnsi="宋体" w:cs="Times New Roman"/>
          <w:sz w:val="24"/>
          <w:szCs w:val="24"/>
          <w:highlight w:val="none"/>
          <w:lang w:eastAsia="zh-CN"/>
        </w:rPr>
        <w:t>地点：前往连云港市海州区秦东门大街兴亿达大厦东厅14楼1403会议室参加投标报名并购买招标文件</w:t>
      </w:r>
      <w:r>
        <w:rPr>
          <w:rFonts w:hint="eastAsia" w:ascii="宋体" w:hAnsi="宋体" w:cs="Times New Roman"/>
          <w:sz w:val="24"/>
          <w:szCs w:val="24"/>
          <w:highlight w:val="none"/>
          <w:lang w:val="en-US" w:eastAsia="zh-CN"/>
        </w:rPr>
        <w:t>或提供相关资料扫描件加盖公章发送至采购代理机构邮箱（</w:t>
      </w:r>
      <w:r>
        <w:rPr>
          <w:rFonts w:hint="eastAsia" w:ascii="宋体" w:hAnsi="宋体" w:cs="Times New Roman"/>
          <w:sz w:val="24"/>
          <w:szCs w:val="24"/>
          <w:highlight w:val="none"/>
          <w:lang w:val="en-US" w:eastAsia="zh-CN"/>
        </w:rPr>
        <w:fldChar w:fldCharType="begin"/>
      </w:r>
      <w:r>
        <w:rPr>
          <w:rFonts w:hint="eastAsia" w:ascii="宋体" w:hAnsi="宋体" w:cs="Times New Roman"/>
          <w:sz w:val="24"/>
          <w:szCs w:val="24"/>
          <w:highlight w:val="none"/>
          <w:lang w:val="en-US" w:eastAsia="zh-CN"/>
        </w:rPr>
        <w:instrText xml:space="preserve"> HYPERLINK "mailto:2528389565@qq.com" </w:instrText>
      </w:r>
      <w:r>
        <w:rPr>
          <w:rFonts w:hint="eastAsia" w:ascii="宋体" w:hAnsi="宋体" w:cs="Times New Roman"/>
          <w:sz w:val="24"/>
          <w:szCs w:val="24"/>
          <w:highlight w:val="none"/>
          <w:lang w:val="en-US" w:eastAsia="zh-CN"/>
        </w:rPr>
        <w:fldChar w:fldCharType="separate"/>
      </w:r>
      <w:r>
        <w:rPr>
          <w:rFonts w:hint="eastAsia" w:ascii="宋体" w:hAnsi="宋体" w:cs="Times New Roman"/>
          <w:sz w:val="24"/>
          <w:szCs w:val="24"/>
          <w:highlight w:val="none"/>
          <w:lang w:val="en-US" w:eastAsia="zh-CN"/>
        </w:rPr>
        <w:t>2528389565@qq.com</w:t>
      </w:r>
      <w:r>
        <w:rPr>
          <w:rFonts w:hint="eastAsia" w:ascii="宋体" w:hAnsi="宋体" w:cs="Times New Roman"/>
          <w:sz w:val="24"/>
          <w:szCs w:val="24"/>
          <w:highlight w:val="none"/>
          <w:lang w:val="en-US" w:eastAsia="zh-CN"/>
        </w:rPr>
        <w:fldChar w:fldCharType="end"/>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lang w:eastAsia="zh-CN"/>
        </w:rPr>
        <w:t>。</w:t>
      </w:r>
    </w:p>
    <w:p w14:paraId="39DC10EA">
      <w:pPr>
        <w:ind w:firstLine="480" w:firstLineChars="200"/>
        <w:jc w:val="left"/>
        <w:rPr>
          <w:rFonts w:hint="eastAsia" w:ascii="宋体" w:hAnsi="宋体" w:cs="Times New Roman"/>
          <w:sz w:val="24"/>
          <w:szCs w:val="24"/>
          <w:highlight w:val="none"/>
          <w:lang w:eastAsia="zh-CN"/>
        </w:rPr>
      </w:pPr>
      <w:r>
        <w:rPr>
          <w:rFonts w:hint="eastAsia" w:ascii="宋体" w:hAnsi="宋体" w:cs="宋体"/>
          <w:sz w:val="24"/>
          <w:highlight w:val="none"/>
          <w:lang w:eastAsia="zh-CN"/>
        </w:rPr>
        <w:t>报名须提供以下材料</w:t>
      </w:r>
    </w:p>
    <w:p w14:paraId="6E9C5085">
      <w:pPr>
        <w:adjustRightInd w:val="0"/>
        <w:snapToGrid w:val="0"/>
        <w:ind w:firstLine="480" w:firstLineChars="200"/>
        <w:rPr>
          <w:rFonts w:hint="eastAsia" w:ascii="宋体" w:hAnsi="宋体" w:cs="Times New Roman"/>
          <w:sz w:val="24"/>
          <w:szCs w:val="24"/>
          <w:lang w:eastAsia="zh-CN"/>
        </w:rPr>
      </w:pPr>
      <w:r>
        <w:rPr>
          <w:rFonts w:hint="eastAsia" w:ascii="宋体" w:hAnsi="宋体" w:cs="宋体"/>
          <w:sz w:val="24"/>
          <w:lang w:eastAsia="zh-CN"/>
        </w:rPr>
        <w:t>投标单位针对本项目的法定代表人授权委托书或介绍信原件加盖公章</w:t>
      </w:r>
      <w:r>
        <w:rPr>
          <w:rFonts w:hint="eastAsia" w:ascii="宋体" w:hAnsi="宋体" w:cs="Times New Roman"/>
          <w:sz w:val="24"/>
          <w:szCs w:val="24"/>
          <w:lang w:eastAsia="zh-CN"/>
        </w:rPr>
        <w:t>（注明联系人、联系方式、邮箱）</w:t>
      </w:r>
      <w:r>
        <w:rPr>
          <w:rFonts w:hint="eastAsia" w:ascii="宋体" w:hAnsi="宋体" w:cs="宋体"/>
          <w:sz w:val="24"/>
          <w:lang w:eastAsia="zh-CN"/>
        </w:rPr>
        <w:t>；授权委托人（经办人）身份证复印件</w:t>
      </w:r>
      <w:r>
        <w:rPr>
          <w:rFonts w:hint="eastAsia" w:ascii="宋体" w:hAnsi="宋体" w:cs="宋体"/>
          <w:sz w:val="24"/>
          <w:lang w:val="en-US" w:eastAsia="zh-CN"/>
        </w:rPr>
        <w:t>加盖公章</w:t>
      </w:r>
      <w:r>
        <w:rPr>
          <w:rFonts w:hint="eastAsia" w:ascii="宋体" w:hAnsi="宋体" w:cs="宋体"/>
          <w:sz w:val="24"/>
          <w:lang w:eastAsia="zh-CN"/>
        </w:rPr>
        <w:t>；投标单位营业执照复印件</w:t>
      </w:r>
      <w:r>
        <w:rPr>
          <w:rFonts w:hint="eastAsia" w:ascii="宋体" w:hAnsi="宋体" w:cs="宋体"/>
          <w:sz w:val="24"/>
          <w:lang w:val="en-US" w:eastAsia="zh-CN"/>
        </w:rPr>
        <w:t>加盖公章</w:t>
      </w:r>
      <w:r>
        <w:rPr>
          <w:rFonts w:hint="eastAsia" w:ascii="宋体" w:hAnsi="宋体" w:cs="宋体"/>
          <w:sz w:val="24"/>
          <w:lang w:eastAsia="zh-CN"/>
        </w:rPr>
        <w:t>；类似业绩证明材料复印件</w:t>
      </w:r>
      <w:r>
        <w:rPr>
          <w:rFonts w:hint="eastAsia" w:ascii="宋体" w:hAnsi="宋体" w:cs="宋体"/>
          <w:sz w:val="24"/>
          <w:lang w:val="en-US" w:eastAsia="zh-CN"/>
        </w:rPr>
        <w:t>加盖公章</w:t>
      </w:r>
      <w:r>
        <w:rPr>
          <w:rFonts w:hint="eastAsia" w:ascii="宋体" w:hAnsi="宋体" w:cs="宋体"/>
          <w:sz w:val="24"/>
          <w:lang w:eastAsia="zh-CN"/>
        </w:rPr>
        <w:t>；</w:t>
      </w:r>
    </w:p>
    <w:p w14:paraId="648D5273">
      <w:pPr>
        <w:ind w:firstLine="480" w:firstLineChars="200"/>
        <w:jc w:val="left"/>
        <w:rPr>
          <w:rFonts w:hint="eastAsia" w:ascii="宋体" w:hAnsi="宋体" w:cs="宋体"/>
          <w:sz w:val="24"/>
          <w:szCs w:val="28"/>
          <w:lang w:eastAsia="zh-CN"/>
        </w:rPr>
      </w:pPr>
      <w:r>
        <w:rPr>
          <w:rFonts w:hint="eastAsia" w:ascii="宋体" w:hAnsi="宋体" w:cs="宋体"/>
          <w:sz w:val="24"/>
          <w:szCs w:val="28"/>
          <w:lang w:eastAsia="zh-CN"/>
        </w:rPr>
        <w:t>潜在投标人应在投标截止时间前随时查看“江苏省招标投标公共服务平台”中有关该项目的答疑和相关内容。否则，由此引起的投标损失自负。</w:t>
      </w:r>
    </w:p>
    <w:p w14:paraId="4F19AF2C">
      <w:pPr>
        <w:ind w:firstLine="480" w:firstLineChars="200"/>
        <w:jc w:val="left"/>
        <w:rPr>
          <w:rFonts w:hint="eastAsia" w:ascii="宋体" w:hAnsi="宋体" w:cs="宋体"/>
          <w:sz w:val="24"/>
          <w:szCs w:val="28"/>
          <w:lang w:eastAsia="zh-CN"/>
        </w:rPr>
      </w:pPr>
      <w:r>
        <w:rPr>
          <w:rFonts w:hint="eastAsia" w:ascii="宋体" w:hAnsi="宋体" w:cs="宋体"/>
          <w:sz w:val="24"/>
          <w:szCs w:val="28"/>
          <w:lang w:eastAsia="zh-CN"/>
        </w:rPr>
        <w:t>本次招标采用资格后审方式进行资格审查。能够购买招标文件并不代表资格审查合格，招标人、招标代理机构对此不承担任何责任。开标后由评标委员会按照招标文件规定的标准和方法进行资格审查。</w:t>
      </w:r>
    </w:p>
    <w:p w14:paraId="4DD09E73">
      <w:pPr>
        <w:pStyle w:val="3"/>
        <w:numPr>
          <w:ilvl w:val="0"/>
          <w:numId w:val="1"/>
        </w:numPr>
        <w:jc w:val="left"/>
        <w:rPr>
          <w:rFonts w:hint="eastAsia" w:asciiTheme="majorEastAsia" w:hAnsiTheme="majorEastAsia" w:eastAsiaTheme="majorEastAsia"/>
          <w:color w:val="000000" w:themeColor="text1"/>
          <w:sz w:val="28"/>
          <w:szCs w:val="28"/>
          <w14:textFill>
            <w14:solidFill>
              <w14:schemeClr w14:val="tx1"/>
            </w14:solidFill>
          </w14:textFill>
        </w:rPr>
      </w:pPr>
      <w:bookmarkStart w:id="7" w:name="_Toc17451"/>
      <w:r>
        <w:rPr>
          <w:rFonts w:hint="eastAsia" w:asciiTheme="majorEastAsia" w:hAnsiTheme="majorEastAsia" w:eastAsiaTheme="majorEastAsia"/>
          <w:color w:val="000000" w:themeColor="text1"/>
          <w:sz w:val="28"/>
          <w:szCs w:val="28"/>
          <w14:textFill>
            <w14:solidFill>
              <w14:schemeClr w14:val="tx1"/>
            </w14:solidFill>
          </w14:textFill>
        </w:rPr>
        <w:t>投标文件的递交</w:t>
      </w:r>
      <w:bookmarkEnd w:id="7"/>
    </w:p>
    <w:p w14:paraId="4FA584DF">
      <w:pPr>
        <w:ind w:firstLine="480" w:firstLineChars="200"/>
        <w:rPr>
          <w:rFonts w:ascii="Arial" w:hAnsi="Arial" w:eastAsia="宋体" w:cs="Times New Roman"/>
          <w:color w:val="000000"/>
          <w:sz w:val="24"/>
          <w:szCs w:val="24"/>
          <w:lang w:eastAsia="zh-CN"/>
        </w:rPr>
      </w:pPr>
      <w:r>
        <w:rPr>
          <w:rFonts w:hint="eastAsia" w:ascii="Arial" w:hAnsi="Arial" w:eastAsia="宋体" w:cs="Times New Roman"/>
          <w:color w:val="000000"/>
          <w:sz w:val="24"/>
          <w:szCs w:val="24"/>
          <w:lang w:eastAsia="zh-CN"/>
        </w:rPr>
        <w:t>递交截止时间：</w:t>
      </w:r>
      <w:r>
        <w:rPr>
          <w:rFonts w:hint="eastAsia" w:ascii="Arial" w:hAnsi="Arial" w:eastAsia="宋体" w:cs="Times New Roman"/>
          <w:color w:val="FF0000"/>
          <w:sz w:val="24"/>
          <w:szCs w:val="24"/>
          <w:lang w:eastAsia="zh-CN"/>
        </w:rPr>
        <w:t>2025年</w:t>
      </w:r>
      <w:r>
        <w:rPr>
          <w:rFonts w:hint="eastAsia" w:ascii="Arial" w:hAnsi="Arial" w:eastAsia="宋体" w:cs="Times New Roman"/>
          <w:color w:val="FF0000"/>
          <w:sz w:val="24"/>
          <w:szCs w:val="24"/>
          <w:lang w:val="en-US" w:eastAsia="zh-CN"/>
        </w:rPr>
        <w:t>07</w:t>
      </w:r>
      <w:r>
        <w:rPr>
          <w:rFonts w:hint="eastAsia" w:ascii="Arial" w:hAnsi="Arial" w:eastAsia="宋体" w:cs="Times New Roman"/>
          <w:color w:val="FF0000"/>
          <w:sz w:val="24"/>
          <w:szCs w:val="24"/>
          <w:lang w:eastAsia="zh-CN"/>
        </w:rPr>
        <w:t>月</w:t>
      </w:r>
      <w:r>
        <w:rPr>
          <w:rFonts w:hint="eastAsia" w:ascii="Arial" w:hAnsi="Arial" w:eastAsia="宋体" w:cs="Times New Roman"/>
          <w:color w:val="FF0000"/>
          <w:sz w:val="24"/>
          <w:szCs w:val="24"/>
          <w:lang w:val="en-US" w:eastAsia="zh-CN"/>
        </w:rPr>
        <w:t>22</w:t>
      </w:r>
      <w:r>
        <w:rPr>
          <w:rFonts w:hint="eastAsia" w:ascii="Arial" w:hAnsi="Arial" w:eastAsia="宋体" w:cs="Times New Roman"/>
          <w:color w:val="FF0000"/>
          <w:sz w:val="24"/>
          <w:szCs w:val="24"/>
          <w:lang w:eastAsia="zh-CN"/>
        </w:rPr>
        <w:t>日</w:t>
      </w:r>
      <w:r>
        <w:rPr>
          <w:rFonts w:hint="eastAsia" w:ascii="Arial" w:hAnsi="Arial" w:eastAsia="宋体" w:cs="Times New Roman"/>
          <w:color w:val="FF0000"/>
          <w:sz w:val="24"/>
          <w:szCs w:val="24"/>
          <w:lang w:val="en-US" w:eastAsia="zh-CN"/>
        </w:rPr>
        <w:t>09:30</w:t>
      </w:r>
      <w:r>
        <w:rPr>
          <w:rFonts w:hint="eastAsia" w:ascii="Arial" w:hAnsi="Arial" w:eastAsia="宋体" w:cs="Times New Roman"/>
          <w:color w:val="FF0000"/>
          <w:sz w:val="24"/>
          <w:szCs w:val="24"/>
          <w:lang w:eastAsia="zh-CN"/>
        </w:rPr>
        <w:t>（北京时间）；</w:t>
      </w:r>
    </w:p>
    <w:p w14:paraId="195656AF">
      <w:pPr>
        <w:ind w:firstLine="480" w:firstLineChars="200"/>
        <w:rPr>
          <w:rFonts w:ascii="Arial" w:hAnsi="Arial" w:eastAsia="宋体" w:cs="Times New Roman"/>
          <w:color w:val="000000"/>
          <w:sz w:val="24"/>
          <w:szCs w:val="24"/>
          <w:highlight w:val="none"/>
          <w:lang w:eastAsia="zh-CN"/>
        </w:rPr>
      </w:pPr>
      <w:r>
        <w:rPr>
          <w:rFonts w:hint="eastAsia" w:ascii="Arial" w:hAnsi="Arial" w:eastAsia="宋体" w:cs="Times New Roman"/>
          <w:color w:val="000000"/>
          <w:sz w:val="24"/>
          <w:szCs w:val="24"/>
          <w:highlight w:val="none"/>
          <w:lang w:eastAsia="zh-CN"/>
        </w:rPr>
        <w:t>递交方式：</w:t>
      </w:r>
      <w:r>
        <w:rPr>
          <w:rFonts w:hint="eastAsia" w:ascii="Arial" w:hAnsi="Arial" w:eastAsia="宋体" w:cs="Times New Roman"/>
          <w:color w:val="000000"/>
          <w:sz w:val="24"/>
          <w:szCs w:val="24"/>
          <w:highlight w:val="none"/>
          <w:lang w:val="en-US" w:eastAsia="zh-CN"/>
        </w:rPr>
        <w:t>现场</w:t>
      </w:r>
      <w:r>
        <w:rPr>
          <w:rFonts w:hint="eastAsia" w:ascii="Arial" w:hAnsi="Arial" w:eastAsia="宋体" w:cs="Times New Roman"/>
          <w:color w:val="000000"/>
          <w:sz w:val="24"/>
          <w:szCs w:val="24"/>
          <w:highlight w:val="none"/>
          <w:lang w:eastAsia="zh-CN"/>
        </w:rPr>
        <w:t>纸质递交</w:t>
      </w:r>
      <w:r>
        <w:rPr>
          <w:rFonts w:hint="eastAsia" w:ascii="Arial" w:hAnsi="Arial" w:eastAsia="宋体" w:cs="Times New Roman"/>
          <w:color w:val="000000"/>
          <w:sz w:val="24"/>
          <w:szCs w:val="24"/>
          <w:highlight w:val="none"/>
          <w:lang w:val="en-US" w:eastAsia="zh-CN"/>
        </w:rPr>
        <w:t>或邮寄</w:t>
      </w:r>
      <w:r>
        <w:rPr>
          <w:rFonts w:hint="eastAsia" w:ascii="Arial" w:hAnsi="Arial" w:eastAsia="宋体" w:cs="Times New Roman"/>
          <w:color w:val="000000"/>
          <w:sz w:val="24"/>
          <w:szCs w:val="24"/>
          <w:highlight w:val="none"/>
          <w:lang w:eastAsia="zh-CN"/>
        </w:rPr>
        <w:t>(正本一份 , 副本四份（电子U盘1份）)。</w:t>
      </w:r>
    </w:p>
    <w:p w14:paraId="4DD8337E">
      <w:pPr>
        <w:ind w:firstLine="480" w:firstLineChars="200"/>
        <w:rPr>
          <w:rFonts w:hint="eastAsia" w:ascii="Arial" w:hAnsi="Arial" w:eastAsia="宋体" w:cs="Times New Roman"/>
          <w:color w:val="000000"/>
          <w:sz w:val="24"/>
          <w:szCs w:val="24"/>
          <w:highlight w:val="none"/>
          <w:lang w:eastAsia="zh-CN"/>
        </w:rPr>
      </w:pPr>
      <w:r>
        <w:rPr>
          <w:rFonts w:hint="eastAsia" w:ascii="Arial" w:hAnsi="Arial" w:eastAsia="宋体" w:cs="Times New Roman"/>
          <w:color w:val="000000"/>
          <w:sz w:val="24"/>
          <w:szCs w:val="24"/>
          <w:highlight w:val="none"/>
          <w:lang w:eastAsia="zh-CN"/>
        </w:rPr>
        <w:t>递交地点：</w:t>
      </w:r>
      <w:r>
        <w:rPr>
          <w:rFonts w:hint="eastAsia" w:ascii="宋体" w:hAnsi="宋体" w:cs="Times New Roman"/>
          <w:sz w:val="24"/>
          <w:szCs w:val="24"/>
          <w:highlight w:val="none"/>
          <w:lang w:eastAsia="zh-CN"/>
        </w:rPr>
        <w:t>连云港市海州区秦东门大街兴亿达大厦东厅14楼1406会议室</w:t>
      </w:r>
      <w:r>
        <w:rPr>
          <w:rFonts w:hint="eastAsia" w:ascii="Arial" w:hAnsi="Arial" w:eastAsia="宋体" w:cs="Times New Roman"/>
          <w:color w:val="000000"/>
          <w:sz w:val="24"/>
          <w:szCs w:val="24"/>
          <w:highlight w:val="none"/>
          <w:lang w:eastAsia="zh-CN"/>
        </w:rPr>
        <w:t>。</w:t>
      </w:r>
    </w:p>
    <w:p w14:paraId="49E44E9D">
      <w:pPr>
        <w:ind w:firstLine="480" w:firstLineChars="200"/>
        <w:rPr>
          <w:rFonts w:hint="default" w:ascii="Arial" w:hAnsi="Arial" w:eastAsia="宋体" w:cs="Times New Roman"/>
          <w:color w:val="000000"/>
          <w:sz w:val="24"/>
          <w:szCs w:val="24"/>
          <w:highlight w:val="none"/>
          <w:lang w:val="en-US" w:eastAsia="zh-CN"/>
        </w:rPr>
      </w:pPr>
      <w:r>
        <w:rPr>
          <w:rFonts w:hint="eastAsia" w:ascii="Arial" w:hAnsi="Arial" w:eastAsia="宋体" w:cs="Times New Roman"/>
          <w:color w:val="000000"/>
          <w:sz w:val="24"/>
          <w:szCs w:val="24"/>
          <w:highlight w:val="none"/>
          <w:lang w:val="en-US" w:eastAsia="zh-CN"/>
        </w:rPr>
        <w:t>邮寄地址：</w:t>
      </w:r>
      <w:r>
        <w:rPr>
          <w:rFonts w:hint="eastAsia" w:ascii="宋体" w:hAnsi="宋体" w:cs="Times New Roman"/>
          <w:sz w:val="24"/>
          <w:szCs w:val="24"/>
          <w:highlight w:val="none"/>
          <w:lang w:eastAsia="zh-CN"/>
        </w:rPr>
        <w:t>连云港市海州区秦东门大街兴亿达大厦东厅14楼1406会议室，</w:t>
      </w:r>
      <w:r>
        <w:rPr>
          <w:rFonts w:hint="eastAsia" w:ascii="宋体" w:hAnsi="宋体" w:cs="Times New Roman"/>
          <w:sz w:val="24"/>
          <w:szCs w:val="24"/>
          <w:highlight w:val="none"/>
          <w:lang w:val="en-US" w:eastAsia="zh-CN"/>
        </w:rPr>
        <w:t>接收人：季</w:t>
      </w:r>
      <w:r>
        <w:rPr>
          <w:rFonts w:hint="eastAsia" w:ascii="宋体" w:hAnsi="宋体" w:cs="Times New Roman"/>
          <w:sz w:val="24"/>
          <w:szCs w:val="24"/>
          <w:highlight w:val="none"/>
          <w:lang w:eastAsia="zh-CN"/>
        </w:rPr>
        <w:t xml:space="preserve">工 </w:t>
      </w:r>
      <w:r>
        <w:rPr>
          <w:rFonts w:hint="eastAsia" w:ascii="宋体" w:hAnsi="宋体" w:cs="Times New Roman"/>
          <w:sz w:val="24"/>
          <w:szCs w:val="24"/>
          <w:highlight w:val="none"/>
          <w:lang w:val="en-US" w:eastAsia="zh-CN"/>
        </w:rPr>
        <w:t>电话：0518-85837858</w:t>
      </w:r>
      <w:r>
        <w:rPr>
          <w:rFonts w:hint="eastAsia" w:ascii="宋体" w:hAnsi="宋体" w:cs="Times New Roman"/>
          <w:sz w:val="24"/>
          <w:szCs w:val="24"/>
          <w:highlight w:val="none"/>
          <w:lang w:eastAsia="zh-CN"/>
        </w:rPr>
        <w:t xml:space="preserve"> 。（请各投标人充分考虑</w:t>
      </w:r>
      <w:r>
        <w:rPr>
          <w:rFonts w:hint="eastAsia" w:ascii="宋体" w:hAnsi="宋体" w:cs="Times New Roman"/>
          <w:sz w:val="24"/>
          <w:szCs w:val="24"/>
          <w:highlight w:val="none"/>
          <w:lang w:val="en-US" w:eastAsia="zh-CN"/>
        </w:rPr>
        <w:t>邮寄</w:t>
      </w:r>
      <w:r>
        <w:rPr>
          <w:rFonts w:hint="eastAsia" w:ascii="宋体" w:hAnsi="宋体" w:cs="Times New Roman"/>
          <w:sz w:val="24"/>
          <w:szCs w:val="24"/>
          <w:highlight w:val="none"/>
          <w:lang w:eastAsia="zh-CN"/>
        </w:rPr>
        <w:t>在途时间，过时不候。）</w:t>
      </w:r>
    </w:p>
    <w:p w14:paraId="72E72137">
      <w:pPr>
        <w:ind w:firstLine="480" w:firstLineChars="200"/>
        <w:rPr>
          <w:rFonts w:ascii="Arial" w:hAnsi="Arial" w:eastAsia="宋体" w:cs="Times New Roman"/>
          <w:color w:val="000000"/>
          <w:sz w:val="24"/>
          <w:szCs w:val="24"/>
          <w:highlight w:val="none"/>
          <w:lang w:eastAsia="zh-CN"/>
        </w:rPr>
      </w:pPr>
      <w:r>
        <w:rPr>
          <w:rFonts w:hint="eastAsia" w:ascii="宋体" w:hAnsi="宋体"/>
          <w:bCs/>
          <w:sz w:val="24"/>
          <w:highlight w:val="none"/>
          <w:lang w:eastAsia="zh-CN"/>
        </w:rPr>
        <w:t>对迟到的投标文件，将不予接受。</w:t>
      </w:r>
    </w:p>
    <w:p w14:paraId="1E65C0AD">
      <w:pPr>
        <w:numPr>
          <w:ilvl w:val="0"/>
          <w:numId w:val="1"/>
        </w:numPr>
        <w:rPr>
          <w:rFonts w:hint="eastAsia" w:asciiTheme="majorEastAsia" w:hAnsiTheme="majorEastAsia" w:eastAsiaTheme="majorEastAsia" w:cstheme="majorHAnsi"/>
          <w:color w:val="000000" w:themeColor="text1"/>
          <w:szCs w:val="28"/>
          <w:highlight w:val="none"/>
          <w:lang w:eastAsia="zh-CN"/>
          <w14:textFill>
            <w14:solidFill>
              <w14:schemeClr w14:val="tx1"/>
            </w14:solidFill>
          </w14:textFill>
        </w:rPr>
      </w:pPr>
      <w:r>
        <w:rPr>
          <w:rFonts w:hint="eastAsia" w:asciiTheme="majorEastAsia" w:hAnsiTheme="majorEastAsia" w:eastAsiaTheme="majorEastAsia" w:cstheme="majorHAnsi"/>
          <w:color w:val="000000" w:themeColor="text1"/>
          <w:szCs w:val="28"/>
          <w:highlight w:val="none"/>
          <w:lang w:eastAsia="zh-CN"/>
          <w14:textFill>
            <w14:solidFill>
              <w14:schemeClr w14:val="tx1"/>
            </w14:solidFill>
          </w14:textFill>
        </w:rPr>
        <w:t>开标时间及地点</w:t>
      </w:r>
    </w:p>
    <w:p w14:paraId="41A381EE">
      <w:pPr>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开标时间：</w:t>
      </w:r>
      <w:r>
        <w:rPr>
          <w:rFonts w:hint="eastAsia" w:ascii="Arial" w:hAnsi="Arial" w:eastAsia="宋体" w:cs="Times New Roman"/>
          <w:color w:val="FF0000"/>
          <w:sz w:val="24"/>
          <w:szCs w:val="24"/>
          <w:highlight w:val="none"/>
          <w:lang w:eastAsia="zh-CN"/>
        </w:rPr>
        <w:t>2025年</w:t>
      </w:r>
      <w:r>
        <w:rPr>
          <w:rFonts w:hint="eastAsia" w:ascii="Arial" w:hAnsi="Arial" w:eastAsia="宋体" w:cs="Times New Roman"/>
          <w:color w:val="FF0000"/>
          <w:sz w:val="24"/>
          <w:szCs w:val="24"/>
          <w:highlight w:val="none"/>
          <w:lang w:val="en-US" w:eastAsia="zh-CN"/>
        </w:rPr>
        <w:t>07</w:t>
      </w:r>
      <w:r>
        <w:rPr>
          <w:rFonts w:hint="eastAsia" w:ascii="Arial" w:hAnsi="Arial" w:eastAsia="宋体" w:cs="Times New Roman"/>
          <w:color w:val="FF0000"/>
          <w:sz w:val="24"/>
          <w:szCs w:val="24"/>
          <w:highlight w:val="none"/>
          <w:lang w:eastAsia="zh-CN"/>
        </w:rPr>
        <w:t>月</w:t>
      </w:r>
      <w:r>
        <w:rPr>
          <w:rFonts w:hint="eastAsia" w:ascii="Arial" w:hAnsi="Arial" w:eastAsia="宋体" w:cs="Times New Roman"/>
          <w:color w:val="FF0000"/>
          <w:sz w:val="24"/>
          <w:szCs w:val="24"/>
          <w:highlight w:val="none"/>
          <w:lang w:val="en-US" w:eastAsia="zh-CN"/>
        </w:rPr>
        <w:t>22</w:t>
      </w:r>
      <w:r>
        <w:rPr>
          <w:rFonts w:hint="eastAsia" w:ascii="Arial" w:hAnsi="Arial" w:eastAsia="宋体" w:cs="Times New Roman"/>
          <w:color w:val="FF0000"/>
          <w:sz w:val="24"/>
          <w:szCs w:val="24"/>
          <w:highlight w:val="none"/>
          <w:lang w:eastAsia="zh-CN"/>
        </w:rPr>
        <w:t>日</w:t>
      </w:r>
      <w:r>
        <w:rPr>
          <w:rFonts w:hint="eastAsia" w:ascii="Arial" w:hAnsi="Arial" w:eastAsia="宋体" w:cs="Times New Roman"/>
          <w:color w:val="FF0000"/>
          <w:sz w:val="24"/>
          <w:szCs w:val="24"/>
          <w:highlight w:val="none"/>
          <w:lang w:val="en-US" w:eastAsia="zh-CN"/>
        </w:rPr>
        <w:t>09:30</w:t>
      </w:r>
      <w:r>
        <w:rPr>
          <w:rFonts w:hint="eastAsia" w:ascii="Arial" w:hAnsi="Arial" w:eastAsia="宋体" w:cs="Times New Roman"/>
          <w:color w:val="FF0000"/>
          <w:sz w:val="24"/>
          <w:szCs w:val="24"/>
          <w:highlight w:val="none"/>
          <w:lang w:eastAsia="zh-CN"/>
        </w:rPr>
        <w:t>（北京时间）</w:t>
      </w:r>
      <w:r>
        <w:rPr>
          <w:rFonts w:hint="eastAsia"/>
          <w:color w:val="000000" w:themeColor="text1"/>
          <w:sz w:val="24"/>
          <w:szCs w:val="24"/>
          <w:highlight w:val="none"/>
          <w:lang w:eastAsia="zh-CN"/>
          <w14:textFill>
            <w14:solidFill>
              <w14:schemeClr w14:val="tx1"/>
            </w14:solidFill>
          </w14:textFill>
        </w:rPr>
        <w:t>；</w:t>
      </w:r>
    </w:p>
    <w:p w14:paraId="38282B3C">
      <w:pPr>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开标地点：</w:t>
      </w:r>
      <w:r>
        <w:rPr>
          <w:rFonts w:hint="eastAsia" w:ascii="宋体" w:hAnsi="宋体" w:cs="Times New Roman"/>
          <w:sz w:val="24"/>
          <w:szCs w:val="24"/>
          <w:highlight w:val="none"/>
          <w:lang w:eastAsia="zh-CN"/>
        </w:rPr>
        <w:t>连云港市海州区秦东门大街兴亿达大厦东厅14楼1406会议室</w:t>
      </w:r>
      <w:r>
        <w:rPr>
          <w:rFonts w:hint="eastAsia"/>
          <w:color w:val="000000" w:themeColor="text1"/>
          <w:sz w:val="24"/>
          <w:szCs w:val="24"/>
          <w:highlight w:val="none"/>
          <w:lang w:eastAsia="zh-CN"/>
          <w14:textFill>
            <w14:solidFill>
              <w14:schemeClr w14:val="tx1"/>
            </w14:solidFill>
          </w14:textFill>
        </w:rPr>
        <w:t>。</w:t>
      </w:r>
    </w:p>
    <w:p w14:paraId="0172E411">
      <w:pPr>
        <w:numPr>
          <w:ilvl w:val="0"/>
          <w:numId w:val="1"/>
        </w:numPr>
        <w:rPr>
          <w:rFonts w:hint="eastAsia" w:asciiTheme="majorEastAsia" w:hAnsiTheme="majorEastAsia" w:eastAsiaTheme="majorEastAsia" w:cstheme="majorHAnsi"/>
          <w:color w:val="000000" w:themeColor="text1"/>
          <w:szCs w:val="28"/>
          <w:highlight w:val="none"/>
          <w:lang w:eastAsia="zh-CN"/>
          <w14:textFill>
            <w14:solidFill>
              <w14:schemeClr w14:val="tx1"/>
            </w14:solidFill>
          </w14:textFill>
        </w:rPr>
      </w:pPr>
      <w:r>
        <w:rPr>
          <w:rFonts w:hint="eastAsia" w:asciiTheme="majorEastAsia" w:hAnsiTheme="majorEastAsia" w:eastAsiaTheme="majorEastAsia" w:cstheme="majorHAnsi"/>
          <w:color w:val="000000" w:themeColor="text1"/>
          <w:szCs w:val="28"/>
          <w:highlight w:val="none"/>
          <w:lang w:eastAsia="zh-CN"/>
          <w14:textFill>
            <w14:solidFill>
              <w14:schemeClr w14:val="tx1"/>
            </w14:solidFill>
          </w14:textFill>
        </w:rPr>
        <w:t>发布媒介</w:t>
      </w:r>
    </w:p>
    <w:p w14:paraId="0A63E7B0">
      <w:pPr>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本项目在江苏省招标投标公共服务平台、连云港市工业投资集团有限公司官网、工业投资集团供电工程分公司官网同步发布。</w:t>
      </w:r>
    </w:p>
    <w:p w14:paraId="0E5A6AE1">
      <w:pPr>
        <w:numPr>
          <w:ilvl w:val="0"/>
          <w:numId w:val="1"/>
        </w:numPr>
        <w:rPr>
          <w:rFonts w:hint="eastAsia" w:asciiTheme="majorEastAsia" w:hAnsiTheme="majorEastAsia" w:eastAsiaTheme="majorEastAsia" w:cstheme="majorHAnsi"/>
          <w:color w:val="000000" w:themeColor="text1"/>
          <w:szCs w:val="28"/>
          <w:highlight w:val="none"/>
          <w:lang w:eastAsia="zh-CN"/>
          <w14:textFill>
            <w14:solidFill>
              <w14:schemeClr w14:val="tx1"/>
            </w14:solidFill>
          </w14:textFill>
        </w:rPr>
      </w:pPr>
      <w:r>
        <w:rPr>
          <w:rFonts w:hint="eastAsia" w:asciiTheme="majorEastAsia" w:hAnsiTheme="majorEastAsia" w:eastAsiaTheme="majorEastAsia" w:cstheme="majorHAnsi"/>
          <w:color w:val="000000" w:themeColor="text1"/>
          <w:szCs w:val="28"/>
          <w:highlight w:val="none"/>
          <w:lang w:eastAsia="zh-CN"/>
          <w14:textFill>
            <w14:solidFill>
              <w14:schemeClr w14:val="tx1"/>
            </w14:solidFill>
          </w14:textFill>
        </w:rPr>
        <w:t>联系方式</w:t>
      </w:r>
    </w:p>
    <w:p w14:paraId="1FF2A0CC">
      <w:pPr>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招标人：连云港市工业投资集团有限公司</w:t>
      </w:r>
    </w:p>
    <w:p w14:paraId="770CFC53">
      <w:pPr>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地  址：连云港市高新区花果山大道109号</w:t>
      </w:r>
    </w:p>
    <w:p w14:paraId="062F9CCA">
      <w:pPr>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联系人：杨工</w:t>
      </w:r>
    </w:p>
    <w:p w14:paraId="52F7D54A">
      <w:pPr>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电话：19901572048</w:t>
      </w:r>
    </w:p>
    <w:p w14:paraId="43633FEF">
      <w:pPr>
        <w:ind w:firstLine="480" w:firstLineChars="200"/>
        <w:rPr>
          <w:color w:val="000000" w:themeColor="text1"/>
          <w:sz w:val="24"/>
          <w:szCs w:val="24"/>
          <w:highlight w:val="none"/>
          <w:lang w:eastAsia="zh-CN"/>
          <w14:textFill>
            <w14:solidFill>
              <w14:schemeClr w14:val="tx1"/>
            </w14:solidFill>
          </w14:textFill>
        </w:rPr>
      </w:pPr>
    </w:p>
    <w:p w14:paraId="0E4449B5">
      <w:pPr>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招标代理机构：中企华建友工程管理有限公司</w:t>
      </w:r>
    </w:p>
    <w:p w14:paraId="7DE9F415">
      <w:pPr>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地址：连云港市海州区秦东门大街兴亿达大厦东厅14楼</w:t>
      </w:r>
    </w:p>
    <w:p w14:paraId="17A61829">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联系人：</w:t>
      </w:r>
      <w:r>
        <w:rPr>
          <w:rFonts w:hint="eastAsia"/>
          <w:color w:val="000000" w:themeColor="text1"/>
          <w:sz w:val="24"/>
          <w:szCs w:val="24"/>
          <w:lang w:val="en-US" w:eastAsia="zh-CN"/>
          <w14:textFill>
            <w14:solidFill>
              <w14:schemeClr w14:val="tx1"/>
            </w14:solidFill>
          </w14:textFill>
        </w:rPr>
        <w:t>季</w:t>
      </w:r>
      <w:r>
        <w:rPr>
          <w:rFonts w:hint="eastAsia"/>
          <w:color w:val="000000" w:themeColor="text1"/>
          <w:sz w:val="24"/>
          <w:szCs w:val="24"/>
          <w:lang w:eastAsia="zh-CN"/>
          <w14:textFill>
            <w14:solidFill>
              <w14:schemeClr w14:val="tx1"/>
            </w14:solidFill>
          </w14:textFill>
        </w:rPr>
        <w:t xml:space="preserve">工        </w:t>
      </w:r>
    </w:p>
    <w:p w14:paraId="0ABBBF91">
      <w:pPr>
        <w:ind w:firstLine="480" w:firstLineChars="200"/>
      </w:pPr>
      <w:r>
        <w:rPr>
          <w:rFonts w:hint="eastAsia"/>
          <w:color w:val="000000" w:themeColor="text1"/>
          <w:sz w:val="24"/>
          <w:szCs w:val="24"/>
          <w:lang w:eastAsia="zh-CN"/>
          <w14:textFill>
            <w14:solidFill>
              <w14:schemeClr w14:val="tx1"/>
            </w14:solidFill>
          </w14:textFill>
        </w:rPr>
        <w:t>电话：0518-85837858</w:t>
      </w:r>
      <w:r>
        <w:rPr>
          <w:rFonts w:hint="eastAsia"/>
          <w:color w:val="000000" w:themeColor="text1"/>
          <w:sz w:val="24"/>
          <w:szCs w:val="24"/>
          <w:lang w:val="en-US" w:eastAsia="zh-CN"/>
          <w14:textFill>
            <w14:solidFill>
              <w14:schemeClr w14:val="tx1"/>
            </w14:solidFill>
          </w14:textFill>
        </w:rPr>
        <w:t xml:space="preserve">                                                   </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E926">
    <w:pPr>
      <w:pStyle w:val="5"/>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77088113"/>
                          </w:sdtPr>
                          <w:sdtContent>
                            <w:p w14:paraId="140FA177">
                              <w:pPr>
                                <w:pStyle w:val="5"/>
                                <w:jc w:val="center"/>
                              </w:pPr>
                              <w:r>
                                <w:fldChar w:fldCharType="begin"/>
                              </w:r>
                              <w:r>
                                <w:instrText xml:space="preserve">PAGE   \* MERGEFORMAT</w:instrText>
                              </w:r>
                              <w:r>
                                <w:fldChar w:fldCharType="separate"/>
                              </w:r>
                              <w:r>
                                <w:rPr>
                                  <w:lang w:val="zh-CN" w:eastAsia="zh-CN"/>
                                </w:rPr>
                                <w:t>19</w:t>
                              </w:r>
                              <w:r>
                                <w:rPr>
                                  <w:lang w:val="zh-CN" w:eastAsia="zh-CN"/>
                                </w:rPr>
                                <w:fldChar w:fldCharType="end"/>
                              </w:r>
                            </w:p>
                          </w:sdtContent>
                        </w:sdt>
                        <w:p w14:paraId="0A5B2919">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377088113"/>
                    </w:sdtPr>
                    <w:sdtContent>
                      <w:p w14:paraId="140FA177">
                        <w:pPr>
                          <w:pStyle w:val="5"/>
                          <w:jc w:val="center"/>
                        </w:pPr>
                        <w:r>
                          <w:fldChar w:fldCharType="begin"/>
                        </w:r>
                        <w:r>
                          <w:instrText xml:space="preserve">PAGE   \* MERGEFORMAT</w:instrText>
                        </w:r>
                        <w:r>
                          <w:fldChar w:fldCharType="separate"/>
                        </w:r>
                        <w:r>
                          <w:rPr>
                            <w:lang w:val="zh-CN" w:eastAsia="zh-CN"/>
                          </w:rPr>
                          <w:t>19</w:t>
                        </w:r>
                        <w:r>
                          <w:rPr>
                            <w:lang w:val="zh-CN" w:eastAsia="zh-CN"/>
                          </w:rPr>
                          <w:fldChar w:fldCharType="end"/>
                        </w:r>
                      </w:p>
                    </w:sdtContent>
                  </w:sdt>
                  <w:p w14:paraId="0A5B2919">
                    <w:pPr>
                      <w:pStyle w:val="4"/>
                    </w:pPr>
                  </w:p>
                </w:txbxContent>
              </v:textbox>
            </v:shape>
          </w:pict>
        </mc:Fallback>
      </mc:AlternateContent>
    </w:r>
  </w:p>
  <w:p w14:paraId="4D80A0C5">
    <w:pPr>
      <w:spacing w:line="14"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DF2BE"/>
    <w:multiLevelType w:val="singleLevel"/>
    <w:tmpl w:val="5AADF2B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0443380"/>
    <w:rsid w:val="1CE25C53"/>
    <w:rsid w:val="1E391DB3"/>
    <w:rsid w:val="1F692441"/>
    <w:rsid w:val="2694227D"/>
    <w:rsid w:val="37E90DFF"/>
    <w:rsid w:val="3C3E7995"/>
    <w:rsid w:val="49463453"/>
    <w:rsid w:val="4E3843F3"/>
    <w:rsid w:val="4E885962"/>
    <w:rsid w:val="53D33B35"/>
    <w:rsid w:val="542D71C8"/>
    <w:rsid w:val="585112F4"/>
    <w:rsid w:val="5EA45EAF"/>
    <w:rsid w:val="5F013C4C"/>
    <w:rsid w:val="5FE15A3C"/>
    <w:rsid w:val="7B2D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sz w:val="28"/>
      <w:szCs w:val="22"/>
      <w:lang w:val="en-US" w:eastAsia="en-US" w:bidi="ar-SA"/>
    </w:rPr>
  </w:style>
  <w:style w:type="paragraph" w:styleId="2">
    <w:name w:val="heading 1"/>
    <w:basedOn w:val="1"/>
    <w:next w:val="1"/>
    <w:qFormat/>
    <w:uiPriority w:val="0"/>
    <w:pPr>
      <w:keepNext/>
      <w:spacing w:beforeLines="50" w:afterLines="50"/>
      <w:jc w:val="center"/>
      <w:outlineLvl w:val="0"/>
    </w:pPr>
    <w:rPr>
      <w:rFonts w:asciiTheme="majorHAnsi" w:hAnsiTheme="majorHAnsi" w:eastAsiaTheme="majorEastAsia"/>
      <w:bCs/>
      <w:sz w:val="32"/>
      <w:szCs w:val="44"/>
      <w:lang w:eastAsia="zh-CN"/>
    </w:rPr>
  </w:style>
  <w:style w:type="paragraph" w:styleId="3">
    <w:name w:val="heading 2"/>
    <w:basedOn w:val="1"/>
    <w:next w:val="1"/>
    <w:qFormat/>
    <w:uiPriority w:val="0"/>
    <w:pPr>
      <w:keepNext/>
      <w:keepLines/>
      <w:jc w:val="center"/>
      <w:outlineLvl w:val="1"/>
    </w:pPr>
    <w:rPr>
      <w:rFonts w:eastAsia="黑体" w:asciiTheme="majorHAnsi" w:hAnsiTheme="majorHAnsi" w:cstheme="majorHAnsi"/>
      <w:sz w:val="32"/>
      <w:szCs w:val="20"/>
      <w:lang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autoSpaceDE w:val="0"/>
      <w:autoSpaceDN w:val="0"/>
      <w:adjustRightInd w:val="0"/>
      <w:ind w:left="240" w:firstLine="570"/>
      <w:jc w:val="center"/>
      <w:textAlignment w:val="baseline"/>
    </w:pPr>
    <w:rPr>
      <w:rFonts w:ascii="宋体" w:hAnsi="Times New Roman" w:eastAsia="宋体" w:cs="Times New Roman"/>
      <w:szCs w:val="20"/>
      <w:lang w:eastAsia="zh-CN"/>
    </w:rPr>
  </w:style>
  <w:style w:type="paragraph" w:styleId="5">
    <w:name w:val="footer"/>
    <w:basedOn w:val="1"/>
    <w:qFormat/>
    <w:uiPriority w:val="0"/>
    <w:pPr>
      <w:tabs>
        <w:tab w:val="center" w:pos="4153"/>
        <w:tab w:val="right" w:pos="8306"/>
      </w:tabs>
      <w:snapToGrid w:val="0"/>
    </w:pPr>
    <w:rPr>
      <w:sz w:val="18"/>
      <w:szCs w:val="18"/>
    </w:rPr>
  </w:style>
  <w:style w:type="paragraph" w:styleId="6">
    <w:name w:val="Body Text First Indent"/>
    <w:basedOn w:val="1"/>
    <w:qFormat/>
    <w:uiPriority w:val="0"/>
    <w:pPr>
      <w:ind w:firstLine="480" w:firstLineChars="200"/>
    </w:pPr>
    <w:rPr>
      <w:rFonts w:cs="Times New Roman"/>
      <w:kern w:val="2"/>
      <w:sz w:val="24"/>
      <w:lang w:eastAsia="zh-CN"/>
    </w:rPr>
  </w:style>
  <w:style w:type="paragraph" w:customStyle="1" w:styleId="9">
    <w:name w:val="四号"/>
    <w:basedOn w:val="1"/>
    <w:autoRedefine/>
    <w:qFormat/>
    <w:uiPriority w:val="0"/>
    <w:pPr>
      <w:widowControl/>
      <w:adjustRightInd w:val="0"/>
      <w:snapToGrid w:val="0"/>
      <w:ind w:firstLine="480" w:firstLineChars="200"/>
    </w:pPr>
    <w:rPr>
      <w:rFonts w:cs="Times New Roman"/>
      <w:color w:val="000000" w:themeColor="text1"/>
      <w:kern w:val="2"/>
      <w:szCs w:val="24"/>
      <w:lang w:eastAsia="zh-CN"/>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1576</Words>
  <Characters>1764</Characters>
  <Lines>0</Lines>
  <Paragraphs>0</Paragraphs>
  <TotalTime>0</TotalTime>
  <ScaleCrop>false</ScaleCrop>
  <LinksUpToDate>false</LinksUpToDate>
  <CharactersWithSpaces>1838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2025-07-09T01:51:00Z</dcterms:created>
  <dc:creator>-.-</dc:creator>
  <cp:lastModifiedBy>木木</cp:lastModifiedBy>
  <dcterms:modified xsi:type="dcterms:W3CDTF">2025-07-10T07:30:47Z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eyJoZGlkIjoiN2YyMzBlNTA2YjE5ZDIxYzE0M2Y5Yzk5YTBhN2M1MjIiLCJ1c2VySWQiOiI5MjU1NTA0NDYifQ==</vt:lpwstr>
  </property>
  <property fmtid="{D5CDD505-2E9C-101B-9397-08002B2CF9AE}" pid="4" name="ICV">
    <vt:lpwstr>2A06F71A8E014150AED9DCF1B2F903F0_12</vt:lpwstr>
  </property>
</Properties>
</file>