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CCDAB">
      <w:pPr>
        <w:jc w:val="center"/>
        <w:rPr>
          <w:rFonts w:hint="eastAsia" w:eastAsia="宋体" w:asciiTheme="minorHAnsi" w:hAnsiTheme="minorHAnsi" w:cstheme="minorBidi"/>
          <w:b/>
          <w:bCs/>
          <w:color w:val="auto"/>
          <w:kern w:val="44"/>
          <w:sz w:val="32"/>
          <w:szCs w:val="48"/>
          <w:highlight w:val="none"/>
          <w:lang w:val="en-US" w:eastAsia="zh-CN" w:bidi="ar-SA"/>
        </w:rPr>
      </w:pPr>
      <w:bookmarkStart w:id="12" w:name="_GoBack"/>
      <w:r>
        <w:rPr>
          <w:rFonts w:hint="eastAsia" w:eastAsia="宋体" w:asciiTheme="minorHAnsi" w:hAnsiTheme="minorHAnsi" w:cstheme="minorBidi"/>
          <w:b/>
          <w:bCs/>
          <w:color w:val="auto"/>
          <w:kern w:val="44"/>
          <w:sz w:val="32"/>
          <w:szCs w:val="48"/>
          <w:highlight w:val="none"/>
          <w:lang w:val="en-US" w:eastAsia="zh-CN" w:bidi="ar-SA"/>
        </w:rPr>
        <w:t>连云港市工投集团供电分公司机械、车辆租赁服务外包项目公开招标公告</w:t>
      </w:r>
      <w:r>
        <w:rPr>
          <w:rFonts w:hint="eastAsia" w:eastAsia="宋体" w:cstheme="minorBidi"/>
          <w:b/>
          <w:bCs/>
          <w:color w:val="auto"/>
          <w:kern w:val="44"/>
          <w:sz w:val="32"/>
          <w:szCs w:val="48"/>
          <w:highlight w:val="none"/>
          <w:lang w:val="en-US" w:eastAsia="zh-CN" w:bidi="ar-SA"/>
        </w:rPr>
        <w:t>（三次）</w:t>
      </w:r>
    </w:p>
    <w:p w14:paraId="307D0CE0">
      <w:pPr>
        <w:pStyle w:val="8"/>
        <w:widowControl/>
        <w:snapToGrid w:val="0"/>
        <w:spacing w:beforeAutospacing="0" w:after="300" w:afterAutospacing="0" w:line="560" w:lineRule="exact"/>
        <w:contextualSpacing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Toc35393790"/>
      <w:bookmarkStart w:id="1" w:name="_Toc35393621"/>
      <w:bookmarkStart w:id="2" w:name="_Toc28359002"/>
      <w:bookmarkStart w:id="3" w:name="_Toc28359079"/>
      <w:r>
        <w:rPr>
          <w:rFonts w:hint="eastAsia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现对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连云港</w:t>
      </w:r>
      <w:r>
        <w:rPr>
          <w:rFonts w:hint="eastAsia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市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工投集团供电分公司机械、车辆租赁服务外包项目进行公开招标。</w:t>
      </w:r>
    </w:p>
    <w:p w14:paraId="09B7F966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一、项目基本情况</w:t>
      </w:r>
      <w:bookmarkEnd w:id="0"/>
      <w:bookmarkEnd w:id="1"/>
      <w:bookmarkEnd w:id="2"/>
      <w:bookmarkEnd w:id="3"/>
    </w:p>
    <w:p w14:paraId="20A744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1.项目名称：连云港市工投集团供电分公司机械、车辆租赁服务外包项目（三次）</w:t>
      </w:r>
    </w:p>
    <w:p w14:paraId="5CADA1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2.采购内容：连云港工投集团供电工程分公司机械、车辆租赁</w:t>
      </w:r>
    </w:p>
    <w:tbl>
      <w:tblPr>
        <w:tblStyle w:val="9"/>
        <w:tblpPr w:leftFromText="180" w:rightFromText="180" w:vertAnchor="text" w:horzAnchor="page" w:tblpX="1072" w:tblpY="320"/>
        <w:tblOverlap w:val="never"/>
        <w:tblW w:w="602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680"/>
        <w:gridCol w:w="1438"/>
        <w:gridCol w:w="899"/>
        <w:gridCol w:w="1549"/>
        <w:gridCol w:w="901"/>
        <w:gridCol w:w="1060"/>
        <w:gridCol w:w="2014"/>
      </w:tblGrid>
      <w:tr w14:paraId="61286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085D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  <w:p w14:paraId="58FCA24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050C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类型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D56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具备条件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A26C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工作内容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9EA3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工作范围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DA25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72BD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含税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金额（元）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AC1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备注</w:t>
            </w:r>
          </w:p>
        </w:tc>
      </w:tr>
      <w:tr w14:paraId="101EE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93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8C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货车(双排座，4.2m)</w:t>
            </w:r>
          </w:p>
        </w:tc>
        <w:tc>
          <w:tcPr>
            <w:tcW w:w="71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C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top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1.坚持车辆“三检制度”，安全防范设备保持齐全有效，不驾驶机件失灵、违章装载的机械车辆，车容要保持整洁。                 2.机械处于良好状态，驾驶人员驾驶证、操作证齐全有效，机械各种合格证齐全有效。                   3.随身携带“三证”（驾驶证、行车证、身份证），不得驾驶与准驾车型不符的车辆，严禁将车交给非司机驾驶。                                             4.驾驶特种车必须选派有经验的驾驶员，严禁非特种车驾驶员驾驶特种车。</w:t>
            </w:r>
          </w:p>
        </w:tc>
        <w:tc>
          <w:tcPr>
            <w:tcW w:w="44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A2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装卸货物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9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C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5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387.39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E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3D051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FD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0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货车(6.2m)4T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3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60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B1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94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9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549.39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CD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5A9B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B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A0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货车(6.8m)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8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6D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7B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6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A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598.69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C0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34C54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B9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A8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货车(9m)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6D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3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C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4B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D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817.03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A8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0D6C7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07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9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自卸货车8T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2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A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2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6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690.25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2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27A17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9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DC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自卸货车15T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C3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E1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EF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A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B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4334E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CE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BC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炮车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4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5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运输电杆等货物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A1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97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563.47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E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5C290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A4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9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炮车（自装自卸）电杆专用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5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DB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4C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B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F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5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0A0D3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8A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F2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吊车（8T）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BF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5C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吊装货物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39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4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8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690.25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1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52C71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E0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EA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吊车（12T）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39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D7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5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48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1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817.03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D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0EDCB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6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6F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吊车（16T）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E1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8B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01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0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950.86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B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09003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A1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吊车（25T）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2A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8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0F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30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F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1126.94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0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75C23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6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9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吊车（50T）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2C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C9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0D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49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0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1878.24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8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5C15A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BE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24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吊车（70T）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A0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C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6C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0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7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2535.62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1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165B1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D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5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面包车（7）人座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4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61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人员运输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C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B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F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338.08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F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10A4D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DD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8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面包车（11）人座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6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D7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68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58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7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D4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55721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1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45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叉车3T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33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4A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装卸货物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B6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16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A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605.73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E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332FA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C4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叉车5T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8E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84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7C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79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D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E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1010D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70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40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叉车8T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6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2D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B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9A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986.08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07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7F0AC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BE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74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挖掘机（70-90）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98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48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平整场地，挖杆洞及相关工程施工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E4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D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5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D8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03813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0A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9B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挖掘机150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E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77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25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9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7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154.95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9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38CB6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2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63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挖掘机（200-220）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8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22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4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9F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08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2B14A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2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宽履带挖掘机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6F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A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E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8C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8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05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27A86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3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DA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水上挖掘机200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81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31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B6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7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0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3D289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3B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60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车辆拖运费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0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3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92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C2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次/元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1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9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进场费</w:t>
            </w:r>
          </w:p>
        </w:tc>
      </w:tr>
      <w:tr w14:paraId="7BFF4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D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0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9E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4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B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9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D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17634.29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3F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 w14:paraId="643A1860">
      <w:pPr>
        <w:pStyle w:val="2"/>
        <w:rPr>
          <w:rFonts w:hint="eastAsia"/>
          <w:lang w:val="en-US" w:eastAsia="zh-CN"/>
        </w:rPr>
      </w:pPr>
    </w:p>
    <w:p w14:paraId="24C10B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3.服务期限：1年。</w:t>
      </w:r>
    </w:p>
    <w:p w14:paraId="3C05C7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4" w:name="_Toc28359080"/>
      <w:bookmarkStart w:id="5" w:name="_Toc35393622"/>
      <w:bookmarkStart w:id="6" w:name="_Toc28359003"/>
      <w:bookmarkStart w:id="7" w:name="_Toc35393791"/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二、投标人的资格要求</w:t>
      </w:r>
      <w:bookmarkEnd w:id="4"/>
      <w:bookmarkEnd w:id="5"/>
      <w:bookmarkEnd w:id="6"/>
      <w:bookmarkEnd w:id="7"/>
    </w:p>
    <w:p w14:paraId="2C9B2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（1）本次招标要求投标人须为中华人民共和国境内注册的独立法人单位，具有机械、车辆租赁、服务外包等相关营业范围，处于正常的生产经营状态（提供相关证明文件）。</w:t>
      </w:r>
    </w:p>
    <w:p w14:paraId="34AC57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（2）近3年内（企业及企业法人）无拖欠农民工工资等不良信用记录（提供不拖欠农民工工资书面承诺）。</w:t>
      </w:r>
    </w:p>
    <w:p w14:paraId="08A87A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（3）近3年内（企业及企业法人）未被“信用中国”网站（www.creditchina.gov.cn）列入失信被执行人、重大税收违法案件当事人名单、政府采购严重失信行为记录名单（提供信用查询记录及承诺书）。 </w:t>
      </w:r>
    </w:p>
    <w:p w14:paraId="040F1F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（4）有依法缴纳税收的良好记录（提供2025年内三个月缴税证明）。</w:t>
      </w:r>
    </w:p>
    <w:p w14:paraId="4361CE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（5）机械、车辆、作业人员相关资料及保单（提供部分资料及保单）。</w:t>
      </w:r>
    </w:p>
    <w:p w14:paraId="30A856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（6）必须具有与本项目相关的业绩和合同履约能力（合同金额不少于100万元，提供近三年相关累计合同及发票）。</w:t>
      </w:r>
    </w:p>
    <w:p w14:paraId="02E7B9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三、作业机械(车辆)及作业人员具体要求</w:t>
      </w:r>
    </w:p>
    <w:p w14:paraId="3F84CE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投标人所提供作业机械(车辆)必须通过合法有效的检测并按国家规定购买相关保险，包括交强险、三责险、车上人员责任险(保险金额不低于100万)等相关保险。挖机、叉车操作人员须购买意外伤害险。</w:t>
      </w:r>
    </w:p>
    <w:p w14:paraId="78D5CF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四、获取招标文件</w:t>
      </w:r>
    </w:p>
    <w:p w14:paraId="24DB6118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instrText xml:space="preserve"> HYPERLINK "mailto:凡有意参加投标者，请于2021年07月05日至2021年07月09日，每日上午08时至11时，下午02时至05时（北京时间，下同），请投标人将企业营业执照、授权委托代表身份证扫描件及投标人联系方式发送至lyggtgdzcb@163.com。招标人收到邮件后将招标文件发送给投标人。" </w:instrTex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凡有意参加投标者，请于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2025年07月02日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至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2025年07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07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日，每日上午08时至11时，下午02时至05时（北京时间，下同），请投标人将企业营业执照、授权委托代表身份证扫描件及投标人联系方式发送至lyggtgdzcb@163.com。招标人收到邮件后将招标文件发送给投标人。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end"/>
      </w:r>
    </w:p>
    <w:p w14:paraId="76F56C48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8" w:name="_Toc35393625"/>
      <w:bookmarkStart w:id="9" w:name="_Toc28359084"/>
      <w:bookmarkStart w:id="10" w:name="_Toc35393794"/>
      <w:bookmarkStart w:id="11" w:name="_Toc28359007"/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五、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投标文件的递交</w:t>
      </w:r>
    </w:p>
    <w:p w14:paraId="4B27E821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投标文件递交的截止时间（投标截止时间，下同）为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2025年07月11日09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时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30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分，地点为连云港市高新区花果山大道109号广电影视城十二楼1203会议室。</w:t>
      </w:r>
    </w:p>
    <w:p w14:paraId="57BA5A02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逾期送达的、未送达指定地点的或者不按照招标文件要求密封的投标文件，招标人将予以拒收。</w:t>
      </w:r>
    </w:p>
    <w:p w14:paraId="1B22EAE7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六、资格审查</w:t>
      </w:r>
    </w:p>
    <w:p w14:paraId="6D904D40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本项目实行资格后审，投标人需在投标文件里提供资格条件内容的相关资料，否则将导致资格审查不通过。</w:t>
      </w:r>
    </w:p>
    <w:p w14:paraId="404FA28F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七、评标方法</w:t>
      </w:r>
    </w:p>
    <w:p w14:paraId="7AD445BD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本项目采用经评审的最低投标价法。</w:t>
      </w:r>
    </w:p>
    <w:p w14:paraId="07AA716E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八、招标公告及中标公示</w:t>
      </w:r>
    </w:p>
    <w:p w14:paraId="21EBB1D7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招标公告及中标公示在连云港市工业投资集团网站（http://www.lygsgt.com/）及连云港市工业投资集团供电工程分公司（http://www.lyggtgd.com/）上发布。</w:t>
      </w:r>
    </w:p>
    <w:p w14:paraId="75644944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九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、其他补充事宜</w:t>
      </w:r>
    </w:p>
    <w:p w14:paraId="77DF5FFC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1.本项目收取投标保证金。保证金缴费凭证需装订在投标文件内。</w:t>
      </w:r>
    </w:p>
    <w:p w14:paraId="026DB2C9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本次投标保证金金额为人民币贰万元整（￥20000.00元整），投标保证金必须在投标文件提交截止期前一个工作日17:00前交至连云港市工业投资集团有限公司供电工程分公司账户，本项目不接受现金、支票、汇票等形式的保证金，请备注投标单位名称与项目名称。</w:t>
      </w:r>
    </w:p>
    <w:p w14:paraId="2CAB0A26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3.投标保证金接收人：连云港市工业投资集团有限公司供电工程分公司。</w:t>
      </w:r>
    </w:p>
    <w:p w14:paraId="4B7A7283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开户行：江苏银行新浦支行</w:t>
      </w:r>
    </w:p>
    <w:p w14:paraId="4881918D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账号：11220188000102963</w:t>
      </w:r>
    </w:p>
    <w:p w14:paraId="7102E4C7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投标保证金必须从企业的法人基本存款账户缴纳，以个人、企业的办事处、分公司、子公司名义或从他人账户、投标人企业的其他账户缴纳的投标保证金无效。</w:t>
      </w:r>
    </w:p>
    <w:p w14:paraId="4EDC3FC6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4.投标保证金的退还：本项目确定中标人并发布中标通知书后5个工作日内，无息原账号退回。</w:t>
      </w:r>
    </w:p>
    <w:p w14:paraId="3EA4DD7B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十、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联系方式</w:t>
      </w:r>
    </w:p>
    <w:p w14:paraId="646DA26A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招标人：连云港市工投集团供电工程分公司</w:t>
      </w:r>
    </w:p>
    <w:p w14:paraId="4C6CDB95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地址：江苏省连云港市高新区花果山大道109号广电影视城十二楼1215资产管理部</w:t>
      </w:r>
    </w:p>
    <w:p w14:paraId="0CD3F98A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联系人：杨女士 </w:t>
      </w:r>
    </w:p>
    <w:p w14:paraId="44425FF3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电话：19901572048</w:t>
      </w:r>
    </w:p>
    <w:p w14:paraId="2BDC8C1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</w:p>
    <w:p w14:paraId="372FAD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2025年07月02日  </w:t>
      </w:r>
    </w:p>
    <w:bookmarkEnd w:id="8"/>
    <w:bookmarkEnd w:id="9"/>
    <w:bookmarkEnd w:id="10"/>
    <w:bookmarkEnd w:id="11"/>
    <w:p w14:paraId="150D3CD7">
      <w:pPr>
        <w:widowControl/>
        <w:jc w:val="left"/>
      </w:pPr>
    </w:p>
    <w:bookmarkEnd w:id="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000000"/>
    <w:rsid w:val="1F012F95"/>
    <w:rsid w:val="2756349E"/>
    <w:rsid w:val="409A7C63"/>
    <w:rsid w:val="47045E53"/>
    <w:rsid w:val="484A763D"/>
    <w:rsid w:val="48D441A9"/>
    <w:rsid w:val="70314A22"/>
    <w:rsid w:val="718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adjustRightInd w:val="0"/>
      <w:snapToGrid w:val="0"/>
      <w:spacing w:line="360" w:lineRule="auto"/>
      <w:jc w:val="center"/>
      <w:outlineLvl w:val="0"/>
    </w:pPr>
    <w:rPr>
      <w:rFonts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line="360" w:lineRule="auto"/>
      <w:ind w:firstLine="200" w:firstLineChars="200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adjustRightInd w:val="0"/>
      <w:snapToGrid w:val="0"/>
      <w:spacing w:line="360" w:lineRule="auto"/>
      <w:ind w:firstLine="200" w:firstLineChars="200"/>
    </w:pPr>
    <w:rPr>
      <w:rFonts w:eastAsia="宋体"/>
      <w:sz w:val="2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TOC Heading"/>
    <w:basedOn w:val="4"/>
    <w:next w:val="1"/>
    <w:unhideWhenUsed/>
    <w:qFormat/>
    <w:uiPriority w:val="39"/>
    <w:pPr>
      <w:widowControl/>
      <w:adjustRightInd/>
      <w:snapToGrid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2400</Words>
  <Characters>2776</Characters>
  <Lines>0</Lines>
  <Paragraphs>0</Paragraphs>
  <TotalTime>2</TotalTime>
  <ScaleCrop>false</ScaleCrop>
  <LinksUpToDate>false</LinksUpToDate>
  <CharactersWithSpaces>2914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2025-06-13T07:40:00Z</dcterms:created>
  <dc:creator>Administrator</dc:creator>
  <cp:lastModifiedBy>木木</cp:lastModifiedBy>
  <dcterms:modified xsi:type="dcterms:W3CDTF">2025-07-01T03:09:58Z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56FBE9BCBC27480DBA075F3B45054C24_12</vt:lpwstr>
  </property>
</Properties>
</file>