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031BCB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徐南石化产业园（板桥片区）公共管廊一期涉及徐南供电所线路迁改工程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土建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徐南石化产业园（板桥片区）公共管廊一期涉及徐南供电所线路迁改工程土建项目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91"/>
        <w:gridCol w:w="4895"/>
        <w:gridCol w:w="859"/>
        <w:gridCol w:w="996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方井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内径1.3*1.3*1.5m，详见图纸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C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2*200*12MPP，详见图纸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bookmarkStart w:id="10" w:name="_GoBack"/>
      <w:r>
        <w:rPr>
          <w:rFonts w:hint="eastAsia" w:ascii="宋体" w:hAnsi="宋体" w:cs="宋体"/>
          <w:sz w:val="24"/>
          <w:highlight w:val="yellow"/>
          <w:lang w:val="en-US" w:eastAsia="zh-CN"/>
        </w:rPr>
        <w:t>122304.30</w:t>
      </w:r>
      <w:bookmarkEnd w:id="10"/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资质证书；安全生产许可证；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2024-2025年内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项目联系人：徐南王先生       电话：19901572108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288"/>
      <w:bookmarkStart w:id="4" w:name="_Toc61871372"/>
      <w:bookmarkStart w:id="5" w:name="_Toc62734871"/>
      <w:bookmarkStart w:id="6" w:name="_Toc61877376"/>
      <w:bookmarkStart w:id="7" w:name="_Toc6081873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0C4BF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C97BFB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9EC065D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2895</Words>
  <Characters>3195</Characters>
  <Lines>0</Lines>
  <Paragraphs>0</Paragraphs>
  <TotalTime>6</TotalTime>
  <ScaleCrop>false</ScaleCrop>
  <LinksUpToDate>false</LinksUpToDate>
  <CharactersWithSpaces>3645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2025-03-06T08:54:00Z</cp:lastPrinted>
  <dcterms:modified xsi:type="dcterms:W3CDTF">2025-05-22T07:21:01Z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