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3EAD6">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7435EFB4">
      <w:pPr>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ab/>
      </w:r>
      <w:r>
        <w:rPr>
          <w:rFonts w:hint="eastAsia" w:ascii="微软雅黑" w:hAnsi="微软雅黑" w:eastAsia="微软雅黑" w:cs="微软雅黑"/>
          <w:b/>
          <w:bCs/>
          <w:sz w:val="32"/>
          <w:szCs w:val="40"/>
          <w:lang w:eastAsia="zh-CN"/>
        </w:rPr>
        <w:t>三峡青口盐场450MW渔光互补“光伏复合”项目4#地块集电线路安装工程顶管项目</w:t>
      </w:r>
      <w:r>
        <w:rPr>
          <w:rFonts w:hint="eastAsia" w:ascii="微软雅黑" w:hAnsi="微软雅黑" w:eastAsia="微软雅黑" w:cs="微软雅黑"/>
          <w:b/>
          <w:bCs/>
          <w:sz w:val="32"/>
          <w:szCs w:val="40"/>
          <w:lang w:val="en-US" w:eastAsia="zh-CN"/>
        </w:rPr>
        <w:t>公开</w:t>
      </w:r>
      <w:r>
        <w:rPr>
          <w:rFonts w:hint="eastAsia" w:ascii="微软雅黑" w:hAnsi="微软雅黑" w:eastAsia="微软雅黑" w:cs="微软雅黑"/>
          <w:b/>
          <w:bCs/>
          <w:sz w:val="32"/>
          <w:szCs w:val="40"/>
          <w:lang w:eastAsia="zh-CN"/>
        </w:rPr>
        <w:t>询价</w:t>
      </w:r>
      <w:r>
        <w:rPr>
          <w:rFonts w:hint="eastAsia" w:ascii="微软雅黑" w:hAnsi="微软雅黑" w:eastAsia="微软雅黑" w:cs="微软雅黑"/>
          <w:b/>
          <w:bCs/>
          <w:sz w:val="32"/>
          <w:szCs w:val="40"/>
        </w:rPr>
        <w:t>函</w:t>
      </w:r>
    </w:p>
    <w:p w14:paraId="31E9DB40">
      <w:pPr>
        <w:spacing w:line="360" w:lineRule="auto"/>
        <w:ind w:firstLine="480" w:firstLineChars="200"/>
        <w:jc w:val="left"/>
        <w:rPr>
          <w:rFonts w:hint="eastAsia" w:ascii="宋体" w:hAnsi="宋体" w:eastAsia="宋体" w:cs="宋体"/>
          <w:sz w:val="24"/>
          <w:shd w:val="clear" w:color="auto" w:fill="FFFFFF"/>
          <w:lang w:eastAsia="zh-CN"/>
        </w:rPr>
      </w:pPr>
      <w:r>
        <w:rPr>
          <w:rFonts w:hint="eastAsia" w:ascii="宋体" w:hAnsi="宋体" w:cs="宋体"/>
          <w:sz w:val="24"/>
        </w:rPr>
        <w:t>我单位拟对</w:t>
      </w:r>
      <w:r>
        <w:rPr>
          <w:rFonts w:hint="eastAsia" w:ascii="宋体" w:hAnsi="宋体" w:cs="宋体"/>
          <w:sz w:val="24"/>
          <w:u w:val="single"/>
        </w:rPr>
        <w:t>三峡青口盐场450MW渔光互补“光伏复合”项目4#地块集电线路安装工程顶管项目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12F6EAED">
      <w:pPr>
        <w:spacing w:line="360" w:lineRule="auto"/>
        <w:ind w:firstLine="480" w:firstLineChars="200"/>
        <w:jc w:val="left"/>
        <w:rPr>
          <w:rFonts w:hint="eastAsia" w:ascii="宋体" w:hAnsi="宋体" w:cs="宋体"/>
          <w:sz w:val="24"/>
        </w:rPr>
      </w:pPr>
      <w:r>
        <w:rPr>
          <w:rFonts w:hint="eastAsia" w:ascii="宋体" w:hAnsi="宋体" w:cs="宋体"/>
          <w:sz w:val="24"/>
        </w:rPr>
        <w:t>一、工程概况：</w:t>
      </w:r>
    </w:p>
    <w:tbl>
      <w:tblPr>
        <w:tblStyle w:val="8"/>
        <w:tblW w:w="10528" w:type="dxa"/>
        <w:tblInd w:w="-1032" w:type="dxa"/>
        <w:shd w:val="clear" w:color="auto" w:fill="auto"/>
        <w:tblLayout w:type="fixed"/>
        <w:tblCellMar>
          <w:top w:w="0" w:type="dxa"/>
          <w:left w:w="0" w:type="dxa"/>
          <w:bottom w:w="0" w:type="dxa"/>
          <w:right w:w="0" w:type="dxa"/>
        </w:tblCellMar>
      </w:tblPr>
      <w:tblGrid>
        <w:gridCol w:w="669"/>
        <w:gridCol w:w="1716"/>
        <w:gridCol w:w="5170"/>
        <w:gridCol w:w="859"/>
        <w:gridCol w:w="996"/>
        <w:gridCol w:w="1118"/>
      </w:tblGrid>
      <w:tr w14:paraId="79D3AD53">
        <w:tblPrEx>
          <w:tblCellMar>
            <w:top w:w="0" w:type="dxa"/>
            <w:left w:w="0" w:type="dxa"/>
            <w:bottom w:w="0" w:type="dxa"/>
            <w:right w:w="0" w:type="dxa"/>
          </w:tblCellMar>
        </w:tblPrEx>
        <w:trPr>
          <w:trHeight w:val="516"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1D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E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5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956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346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6D0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99B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14:paraId="5D8FA5C6">
        <w:tblPrEx>
          <w:shd w:val="clear" w:color="auto" w:fill="auto"/>
          <w:tblCellMar>
            <w:top w:w="0" w:type="dxa"/>
            <w:left w:w="0" w:type="dxa"/>
            <w:bottom w:w="0" w:type="dxa"/>
            <w:right w:w="0" w:type="dxa"/>
          </w:tblCellMar>
        </w:tblPrEx>
        <w:trPr>
          <w:trHeight w:val="2583"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E7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0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顶管（φ230MPP*15+φ63HDPE*5mm）</w:t>
            </w:r>
          </w:p>
        </w:tc>
        <w:tc>
          <w:tcPr>
            <w:tcW w:w="5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360A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1.φ230MPP*15mm+φ63HDPE*5mm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3.施工单位所报综合单价为以路径长度考虑的单价，包括所有的人工费、材料费、机械费、可能发生的措施费。自行综合考虑弧度、预留、损耗等长度并计入综合单价，结算时综合单价不做调整。</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0CC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9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2754</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DF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按实结算</w:t>
            </w:r>
          </w:p>
        </w:tc>
      </w:tr>
      <w:tr w14:paraId="28C371F1">
        <w:tblPrEx>
          <w:shd w:val="clear" w:color="auto" w:fill="auto"/>
          <w:tblCellMar>
            <w:top w:w="0" w:type="dxa"/>
            <w:left w:w="0" w:type="dxa"/>
            <w:bottom w:w="0" w:type="dxa"/>
            <w:right w:w="0" w:type="dxa"/>
          </w:tblCellMar>
        </w:tblPrEx>
        <w:trPr>
          <w:trHeight w:val="2583"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C792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BCE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顶管（2φ230MPP*15+φ63HDPE*5mm）</w:t>
            </w:r>
          </w:p>
        </w:tc>
        <w:tc>
          <w:tcPr>
            <w:tcW w:w="5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95E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1.φ230MPP*15mm+φ63HDPE*5mm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4.施工单位所报综合单价为以路径长度考虑的单价，包括所有的人工费、材料费、机械费、可能发生的措施费。自行综合考虑弧度、预留、损耗等长度并计入综合单价，结算时综合单价不做调整。</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703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94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1675</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FD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按实结算</w:t>
            </w:r>
          </w:p>
        </w:tc>
      </w:tr>
      <w:tr w14:paraId="03FD959E">
        <w:tblPrEx>
          <w:shd w:val="clear" w:color="auto" w:fill="auto"/>
          <w:tblCellMar>
            <w:top w:w="0" w:type="dxa"/>
            <w:left w:w="0" w:type="dxa"/>
            <w:bottom w:w="0" w:type="dxa"/>
            <w:right w:w="0" w:type="dxa"/>
          </w:tblCellMar>
        </w:tblPrEx>
        <w:trPr>
          <w:trHeight w:val="2583" w:hRule="exact"/>
        </w:trPr>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C43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89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顶管（3φ230MPP*15+φ63HDPE*5mm）</w:t>
            </w:r>
          </w:p>
        </w:tc>
        <w:tc>
          <w:tcPr>
            <w:tcW w:w="5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1549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1.φ230MPP*15mm+φ63HDPE*5mm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2.招标长度为暂定的路径长度，即井中心之间的直线长度，不包括弧度、预留、损耗等长度。结算时长度按实际的路径长度结算。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5.施工单位所报综合单价为以路径长度考虑的单价，包括所有的人工费、材料费、机械费、可能发生的措施费。自行综合考虑弧度、预留、损耗等长度并计入综合单价，结算时综合单价不做调整。</w:t>
            </w:r>
          </w:p>
        </w:tc>
        <w:tc>
          <w:tcPr>
            <w:tcW w:w="8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875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16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1002</w:t>
            </w:r>
          </w:p>
        </w:tc>
        <w:tc>
          <w:tcPr>
            <w:tcW w:w="11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A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按实结算</w:t>
            </w:r>
          </w:p>
        </w:tc>
      </w:tr>
    </w:tbl>
    <w:p w14:paraId="0B3FF3E7">
      <w:pPr>
        <w:spacing w:line="360" w:lineRule="auto"/>
        <w:ind w:firstLine="480" w:firstLineChars="200"/>
        <w:jc w:val="both"/>
        <w:rPr>
          <w:rFonts w:hint="default" w:ascii="宋体" w:hAnsi="宋体" w:cs="宋体"/>
          <w:sz w:val="24"/>
          <w:lang w:val="en-US"/>
        </w:rPr>
      </w:pPr>
      <w:r>
        <w:rPr>
          <w:rFonts w:hint="eastAsia" w:ascii="宋体" w:hAnsi="宋体" w:cs="宋体"/>
          <w:sz w:val="24"/>
          <w:highlight w:val="yellow"/>
          <w:lang w:val="en-US" w:eastAsia="zh-CN"/>
        </w:rPr>
        <w:t>其中：安全文明施工费中基本费费率为3.1%；扬尘污染防治增加费为0.31%；规费中社会保险费费率为3.2%、住房公积金费率为0.53%、环境保护税费率为0.1%、税金费率为9% 。</w:t>
      </w:r>
    </w:p>
    <w:p w14:paraId="5BCA683C">
      <w:pPr>
        <w:spacing w:line="360" w:lineRule="auto"/>
        <w:ind w:firstLine="480" w:firstLineChars="200"/>
        <w:jc w:val="both"/>
        <w:rPr>
          <w:rFonts w:ascii="宋体" w:cs="宋体"/>
          <w:sz w:val="24"/>
        </w:rPr>
      </w:pPr>
      <w:r>
        <w:rPr>
          <w:rFonts w:hint="eastAsia" w:ascii="宋体" w:hAnsi="宋体" w:cs="宋体"/>
          <w:sz w:val="24"/>
        </w:rPr>
        <w:t>二、计划工期：</w:t>
      </w:r>
      <w:bookmarkStart w:id="0" w:name="_Toc221950040"/>
      <w:r>
        <w:rPr>
          <w:rFonts w:hint="eastAsia" w:ascii="宋体" w:hAnsi="宋体" w:cs="宋体"/>
          <w:sz w:val="24"/>
        </w:rPr>
        <w:t>计划工期</w:t>
      </w:r>
      <w:r>
        <w:rPr>
          <w:rFonts w:hint="eastAsia" w:ascii="宋体" w:hAnsi="宋体" w:cs="宋体"/>
          <w:sz w:val="24"/>
          <w:lang w:val="en-US" w:eastAsia="zh-CN"/>
        </w:rPr>
        <w:t>11</w:t>
      </w:r>
      <w:r>
        <w:rPr>
          <w:rFonts w:hint="eastAsia" w:ascii="宋体" w:hAnsi="宋体" w:cs="宋体"/>
          <w:sz w:val="24"/>
        </w:rPr>
        <w:t>日历天，</w:t>
      </w:r>
      <w:r>
        <w:rPr>
          <w:rFonts w:hint="eastAsia" w:ascii="宋体" w:hAnsi="宋体" w:cs="宋体"/>
          <w:sz w:val="24"/>
          <w:lang w:eastAsia="zh-CN"/>
        </w:rPr>
        <w:t>计划</w:t>
      </w:r>
      <w:r>
        <w:rPr>
          <w:rFonts w:hint="eastAsia" w:ascii="宋体" w:hAnsi="宋体" w:cs="宋体"/>
          <w:sz w:val="24"/>
        </w:rPr>
        <w:t>开工日期20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03</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w:t>
      </w:r>
      <w:r>
        <w:rPr>
          <w:rFonts w:hint="eastAsia" w:ascii="宋体" w:hAnsi="宋体" w:cs="宋体"/>
          <w:sz w:val="24"/>
          <w:lang w:eastAsia="zh-CN"/>
        </w:rPr>
        <w:t>计划</w:t>
      </w:r>
      <w:r>
        <w:rPr>
          <w:rFonts w:hint="eastAsia" w:ascii="宋体" w:hAnsi="宋体" w:cs="宋体"/>
          <w:sz w:val="24"/>
        </w:rPr>
        <w:t>竣工日期20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lang w:val="en-US" w:eastAsia="zh-CN"/>
        </w:rPr>
        <w:t>04</w:t>
      </w:r>
      <w:r>
        <w:rPr>
          <w:rFonts w:hint="eastAsia" w:ascii="宋体" w:hAnsi="宋体" w:cs="宋体"/>
          <w:sz w:val="24"/>
        </w:rPr>
        <w:t>月</w:t>
      </w:r>
      <w:r>
        <w:rPr>
          <w:rFonts w:hint="eastAsia" w:ascii="宋体" w:hAnsi="宋体" w:cs="宋体"/>
          <w:sz w:val="24"/>
          <w:lang w:val="en-US" w:eastAsia="zh-CN"/>
        </w:rPr>
        <w:t>10</w:t>
      </w:r>
      <w:r>
        <w:rPr>
          <w:rFonts w:hint="eastAsia" w:ascii="宋体" w:hAnsi="宋体" w:cs="宋体"/>
          <w:sz w:val="24"/>
        </w:rPr>
        <w:t>日，</w:t>
      </w:r>
      <w:bookmarkEnd w:id="0"/>
      <w:r>
        <w:rPr>
          <w:rFonts w:hint="eastAsia" w:ascii="宋体" w:hAnsi="宋体" w:cs="宋体"/>
          <w:sz w:val="24"/>
        </w:rPr>
        <w:t>中标人接到中标通知书即日准备进场施工。</w:t>
      </w:r>
    </w:p>
    <w:p w14:paraId="42F6D8EF">
      <w:pPr>
        <w:spacing w:line="360" w:lineRule="auto"/>
        <w:ind w:firstLine="480" w:firstLineChars="200"/>
        <w:jc w:val="both"/>
        <w:rPr>
          <w:rFonts w:ascii="宋体" w:cs="宋体"/>
          <w:sz w:val="24"/>
        </w:rPr>
      </w:pPr>
      <w:r>
        <w:rPr>
          <w:rFonts w:hint="eastAsia" w:ascii="宋体" w:hAnsi="宋体" w:cs="宋体"/>
          <w:sz w:val="24"/>
        </w:rPr>
        <w:t>三、质量要求：合格。</w:t>
      </w:r>
    </w:p>
    <w:p w14:paraId="0C2E3A7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3526B1FA">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27</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w:t>
      </w:r>
      <w:r>
        <w:rPr>
          <w:rFonts w:hint="eastAsia" w:ascii="宋体" w:hAnsi="宋体" w:cs="宋体"/>
          <w:sz w:val="24"/>
          <w:lang w:eastAsia="zh-CN"/>
        </w:rPr>
        <w:t>询价</w:t>
      </w:r>
      <w:r>
        <w:rPr>
          <w:rFonts w:hint="eastAsia" w:ascii="宋体" w:hAnsi="宋体" w:cs="宋体"/>
          <w:sz w:val="24"/>
        </w:rPr>
        <w:t>人不予受理。</w:t>
      </w:r>
    </w:p>
    <w:p w14:paraId="7271129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6"/>
          <w:rFonts w:hint="eastAsia" w:ascii="宋体" w:hAnsi="宋体" w:cs="宋体"/>
          <w:color w:val="auto"/>
          <w:sz w:val="24"/>
          <w:lang w:eastAsia="zh-CN"/>
        </w:rPr>
        <w:t>箱</w:t>
      </w:r>
      <w:r>
        <w:rPr>
          <w:rFonts w:hint="eastAsia" w:ascii="宋体" w:hAnsi="宋体" w:cs="宋体"/>
          <w:sz w:val="24"/>
        </w:rPr>
        <w:t>名称字母全部为英文小写）。</w:t>
      </w:r>
    </w:p>
    <w:p w14:paraId="73D0FA2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6D66DF8E">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23BB01C3">
      <w:pPr>
        <w:spacing w:line="360" w:lineRule="auto"/>
        <w:ind w:firstLine="480" w:firstLineChars="200"/>
        <w:jc w:val="left"/>
        <w:rPr>
          <w:rFonts w:hint="eastAsia" w:ascii="宋体" w:hAnsi="宋体" w:cs="宋体"/>
          <w:sz w:val="24"/>
        </w:rPr>
      </w:pPr>
      <w:r>
        <w:rPr>
          <w:rFonts w:hint="eastAsia" w:ascii="宋体" w:hAnsi="宋体" w:cs="宋体"/>
          <w:sz w:val="24"/>
        </w:rPr>
        <w:t>1、投标人须为中华人民共和国境内注册的独立法人单位，具备履行合同的能力。</w:t>
      </w:r>
    </w:p>
    <w:p w14:paraId="1D2CFF29">
      <w:pPr>
        <w:spacing w:line="360" w:lineRule="auto"/>
        <w:ind w:firstLine="480" w:firstLineChars="200"/>
        <w:jc w:val="left"/>
        <w:rPr>
          <w:rFonts w:hint="eastAsia" w:ascii="宋体" w:hAnsi="宋体" w:cs="宋体"/>
          <w:sz w:val="24"/>
        </w:rPr>
      </w:pPr>
      <w:r>
        <w:rPr>
          <w:rFonts w:hint="eastAsia" w:ascii="宋体" w:hAnsi="宋体" w:cs="宋体"/>
          <w:sz w:val="24"/>
        </w:rPr>
        <w:t>2、三年内（企业及企业法人）无不良信誉记录。</w:t>
      </w:r>
    </w:p>
    <w:p w14:paraId="30336747">
      <w:pPr>
        <w:spacing w:line="360" w:lineRule="auto"/>
        <w:ind w:firstLine="480" w:firstLineChars="200"/>
        <w:jc w:val="left"/>
        <w:rPr>
          <w:rFonts w:hint="eastAsia" w:ascii="宋体" w:hAnsi="宋体" w:cs="宋体"/>
          <w:sz w:val="24"/>
        </w:rPr>
      </w:pPr>
      <w:r>
        <w:rPr>
          <w:rFonts w:hint="eastAsia" w:ascii="宋体" w:hAnsi="宋体" w:cs="宋体"/>
          <w:sz w:val="24"/>
        </w:rPr>
        <w:t>3、投标人处于正常的生产经营状态。</w:t>
      </w:r>
    </w:p>
    <w:p w14:paraId="6005C20C">
      <w:pPr>
        <w:spacing w:line="360" w:lineRule="auto"/>
        <w:ind w:firstLine="480" w:firstLineChars="200"/>
        <w:jc w:val="left"/>
        <w:rPr>
          <w:rFonts w:hint="eastAsia" w:ascii="宋体" w:hAnsi="宋体" w:cs="宋体"/>
          <w:sz w:val="24"/>
        </w:rPr>
      </w:pPr>
      <w:r>
        <w:rPr>
          <w:rFonts w:hint="eastAsia" w:ascii="宋体" w:hAnsi="宋体" w:cs="宋体"/>
          <w:sz w:val="24"/>
        </w:rPr>
        <w:t>4、投标人具备建筑或市政施工承包三级以上资质（含三级），具备建筑施工安全生产许可证，具备二级及以上建筑</w:t>
      </w:r>
      <w:r>
        <w:rPr>
          <w:rFonts w:hint="eastAsia" w:ascii="宋体" w:hAnsi="宋体" w:cs="宋体"/>
          <w:sz w:val="24"/>
          <w:lang w:val="en-US" w:eastAsia="zh-CN"/>
        </w:rPr>
        <w:t>或</w:t>
      </w:r>
      <w:r>
        <w:rPr>
          <w:rFonts w:hint="eastAsia" w:ascii="宋体" w:hAnsi="宋体" w:cs="宋体"/>
          <w:sz w:val="24"/>
        </w:rPr>
        <w:t>市政注册建造师，具备现场专职安全员。</w:t>
      </w:r>
    </w:p>
    <w:p w14:paraId="28E0E76B">
      <w:pPr>
        <w:spacing w:line="360" w:lineRule="auto"/>
        <w:ind w:firstLine="480" w:firstLineChars="200"/>
        <w:jc w:val="left"/>
        <w:rPr>
          <w:rFonts w:hint="default" w:ascii="宋体" w:hAnsi="宋体" w:eastAsia="宋体" w:cs="宋体"/>
          <w:sz w:val="24"/>
          <w:lang w:val="en-US" w:eastAsia="zh-CN"/>
        </w:rPr>
      </w:pPr>
      <w:r>
        <w:rPr>
          <w:rFonts w:hint="eastAsia" w:ascii="宋体" w:hAnsi="宋体" w:cs="宋体"/>
          <w:sz w:val="24"/>
          <w:lang w:val="en-US" w:eastAsia="zh-CN"/>
        </w:rPr>
        <w:t>5、投标人在近三年内（2022年-至今）具有与本次招标项目类似业绩不少于2项，单项金额不低于50万元（请提供合同复印件加盖公章，原件备查）；</w:t>
      </w:r>
    </w:p>
    <w:p w14:paraId="753C6567">
      <w:pPr>
        <w:spacing w:line="360" w:lineRule="auto"/>
        <w:ind w:firstLine="480" w:firstLineChars="200"/>
        <w:jc w:val="left"/>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、本项目不接受联合体投标。</w:t>
      </w:r>
    </w:p>
    <w:p w14:paraId="0916E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rPr>
      </w:pPr>
      <w:r>
        <w:rPr>
          <w:rFonts w:hint="eastAsia" w:ascii="宋体" w:hAnsi="宋体" w:cs="宋体"/>
          <w:sz w:val="24"/>
          <w:lang w:eastAsia="zh-CN"/>
        </w:rPr>
        <w:t>六</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办法：经评审的最低投标价法。</w:t>
      </w:r>
    </w:p>
    <w:p w14:paraId="0F5A4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val="en-US" w:eastAsia="zh-CN"/>
        </w:rPr>
        <w:t>控制价</w:t>
      </w:r>
      <w:r>
        <w:rPr>
          <w:rFonts w:hint="eastAsia" w:ascii="宋体" w:hAnsi="宋体" w:cs="宋体"/>
          <w:sz w:val="24"/>
        </w:rPr>
        <w:t>：人民币</w:t>
      </w:r>
      <w:r>
        <w:rPr>
          <w:rFonts w:hint="eastAsia" w:ascii="宋体" w:hAnsi="宋体" w:cs="宋体"/>
          <w:sz w:val="24"/>
          <w:lang w:val="en-US" w:eastAsia="zh-CN"/>
        </w:rPr>
        <w:t>1289170.00</w:t>
      </w:r>
      <w:r>
        <w:rPr>
          <w:rFonts w:hint="eastAsia" w:ascii="宋体" w:hAnsi="宋体" w:cs="宋体"/>
          <w:sz w:val="24"/>
        </w:rPr>
        <w:t>元（</w:t>
      </w:r>
      <w:r>
        <w:rPr>
          <w:rFonts w:hint="eastAsia" w:ascii="宋体" w:hAnsi="宋体" w:cs="宋体"/>
          <w:sz w:val="24"/>
          <w:highlight w:val="none"/>
          <w:lang w:val="en-US" w:eastAsia="zh-CN"/>
        </w:rPr>
        <w:t>若本次采购报价超过甲方预算，甲方有权重新询价</w:t>
      </w:r>
      <w:r>
        <w:rPr>
          <w:rFonts w:hint="eastAsia" w:ascii="宋体" w:hAnsi="宋体" w:cs="宋体"/>
          <w:sz w:val="24"/>
          <w:highlight w:val="none"/>
        </w:rPr>
        <w:t>）</w:t>
      </w:r>
      <w:r>
        <w:rPr>
          <w:rFonts w:hint="eastAsia" w:ascii="宋体" w:hAnsi="宋体" w:cs="宋体"/>
          <w:sz w:val="24"/>
        </w:rPr>
        <w:t>。</w:t>
      </w:r>
    </w:p>
    <w:p w14:paraId="2764CCF1">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、报价文件要求：</w:t>
      </w:r>
    </w:p>
    <w:p w14:paraId="3F51F098">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w:t>
      </w:r>
      <w:r>
        <w:rPr>
          <w:rFonts w:hint="eastAsia" w:ascii="宋体" w:hAnsi="宋体" w:cs="宋体"/>
          <w:sz w:val="24"/>
          <w:lang w:eastAsia="zh-CN"/>
        </w:rPr>
        <w:t>；</w:t>
      </w:r>
      <w:r>
        <w:rPr>
          <w:rFonts w:hint="eastAsia" w:ascii="宋体" w:hAnsi="宋体" w:cs="宋体"/>
          <w:sz w:val="24"/>
          <w:highlight w:val="none"/>
        </w:rPr>
        <w:t>“三证合一”后的营业执照副本复印件</w:t>
      </w:r>
      <w:r>
        <w:rPr>
          <w:rFonts w:hint="eastAsia" w:ascii="宋体" w:hAnsi="宋体" w:cs="宋体"/>
          <w:sz w:val="24"/>
          <w:highlight w:val="none"/>
          <w:lang w:eastAsia="zh-CN"/>
        </w:rPr>
        <w:t>；法人身份证明书；授权委托书</w:t>
      </w:r>
      <w:r>
        <w:rPr>
          <w:rFonts w:hint="eastAsia" w:ascii="宋体" w:hAnsi="宋体" w:cs="宋体"/>
          <w:sz w:val="24"/>
          <w:highlight w:val="none"/>
        </w:rPr>
        <w:t>；</w:t>
      </w:r>
      <w:r>
        <w:rPr>
          <w:rFonts w:hint="eastAsia" w:ascii="宋体" w:hAnsi="宋体" w:cs="宋体"/>
          <w:sz w:val="24"/>
          <w:highlight w:val="none"/>
          <w:lang w:eastAsia="zh-CN"/>
        </w:rPr>
        <w:t>建筑业企业</w:t>
      </w:r>
      <w:r>
        <w:rPr>
          <w:rFonts w:hint="eastAsia" w:ascii="宋体" w:hAnsi="宋体" w:cs="宋体"/>
          <w:sz w:val="24"/>
          <w:highlight w:val="none"/>
        </w:rPr>
        <w:t>资质证书</w:t>
      </w:r>
      <w:r>
        <w:rPr>
          <w:rFonts w:hint="eastAsia" w:ascii="宋体" w:hAnsi="宋体" w:cs="宋体"/>
          <w:sz w:val="24"/>
          <w:highlight w:val="none"/>
          <w:lang w:eastAsia="zh-CN"/>
        </w:rPr>
        <w:t>；</w:t>
      </w:r>
      <w:r>
        <w:rPr>
          <w:rFonts w:hint="eastAsia" w:ascii="宋体" w:hAnsi="宋体" w:cs="宋体"/>
          <w:sz w:val="24"/>
        </w:rPr>
        <w:t>安全生产许可证</w:t>
      </w:r>
      <w:r>
        <w:rPr>
          <w:rFonts w:hint="eastAsia" w:ascii="宋体" w:hAnsi="宋体" w:cs="宋体"/>
          <w:sz w:val="24"/>
          <w:highlight w:val="none"/>
        </w:rPr>
        <w:t>；</w:t>
      </w:r>
      <w:r>
        <w:rPr>
          <w:rFonts w:hint="eastAsia" w:ascii="宋体" w:hAnsi="宋体" w:cs="宋体"/>
          <w:sz w:val="24"/>
          <w:highlight w:val="none"/>
          <w:lang w:eastAsia="zh-CN"/>
        </w:rPr>
        <w:t>项目经理</w:t>
      </w:r>
      <w:r>
        <w:rPr>
          <w:rFonts w:hint="eastAsia" w:ascii="宋体" w:hAnsi="宋体" w:cs="宋体"/>
          <w:sz w:val="24"/>
          <w:highlight w:val="none"/>
        </w:rPr>
        <w:t>建造师证书</w:t>
      </w:r>
      <w:r>
        <w:rPr>
          <w:rFonts w:hint="eastAsia" w:ascii="宋体" w:hAnsi="宋体" w:cs="宋体"/>
          <w:sz w:val="24"/>
          <w:highlight w:val="none"/>
          <w:lang w:val="en-US" w:eastAsia="zh-CN"/>
        </w:rPr>
        <w:t>及安全员B证证书</w:t>
      </w:r>
      <w:r>
        <w:rPr>
          <w:rFonts w:hint="eastAsia" w:ascii="宋体" w:hAnsi="宋体" w:cs="宋体"/>
          <w:sz w:val="24"/>
          <w:highlight w:val="none"/>
        </w:rPr>
        <w:t>；</w:t>
      </w:r>
      <w:r>
        <w:rPr>
          <w:rFonts w:hint="eastAsia" w:ascii="宋体" w:hAnsi="宋体" w:cs="宋体"/>
          <w:sz w:val="24"/>
          <w:highlight w:val="none"/>
          <w:lang w:eastAsia="zh-CN"/>
        </w:rPr>
        <w:t>安全员</w:t>
      </w:r>
      <w:r>
        <w:rPr>
          <w:rFonts w:hint="eastAsia" w:ascii="宋体" w:hAnsi="宋体" w:cs="宋体"/>
          <w:sz w:val="24"/>
          <w:highlight w:val="none"/>
          <w:lang w:val="en-US" w:eastAsia="zh-CN"/>
        </w:rPr>
        <w:t>C证</w:t>
      </w:r>
      <w:r>
        <w:rPr>
          <w:rFonts w:hint="eastAsia" w:ascii="宋体" w:hAnsi="宋体" w:cs="宋体"/>
          <w:sz w:val="24"/>
          <w:highlight w:val="none"/>
          <w:lang w:eastAsia="zh-CN"/>
        </w:rPr>
        <w:t>证书；依法缴纳税收的记录（</w:t>
      </w:r>
      <w:r>
        <w:rPr>
          <w:rFonts w:hint="eastAsia" w:ascii="宋体" w:hAnsi="宋体" w:cs="宋体"/>
          <w:sz w:val="24"/>
          <w:highlight w:val="yellow"/>
          <w:lang w:val="en-US" w:eastAsia="zh-CN"/>
        </w:rPr>
        <w:t>近三个月的</w:t>
      </w:r>
      <w:r>
        <w:rPr>
          <w:rFonts w:hint="eastAsia" w:ascii="宋体" w:hAnsi="宋体" w:cs="宋体"/>
          <w:sz w:val="24"/>
          <w:highlight w:val="none"/>
          <w:lang w:eastAsia="zh-CN"/>
        </w:rPr>
        <w:t>【税收所属日期】）；</w:t>
      </w:r>
      <w:r>
        <w:rPr>
          <w:rFonts w:hint="eastAsia" w:ascii="宋体" w:hAnsi="宋体" w:cs="宋体"/>
          <w:sz w:val="24"/>
          <w:highlight w:val="none"/>
          <w:lang w:val="en-US" w:eastAsia="zh-CN"/>
        </w:rPr>
        <w:t>合同业绩；</w:t>
      </w:r>
      <w:r>
        <w:rPr>
          <w:rFonts w:hint="eastAsia" w:ascii="宋体" w:hAnsi="宋体" w:cs="宋体"/>
          <w:sz w:val="24"/>
          <w:highlight w:val="none"/>
          <w:lang w:eastAsia="zh-CN"/>
        </w:rPr>
        <w:t>无不良信用查询记录；承诺书（具体格式详见附录）</w:t>
      </w:r>
      <w:r>
        <w:rPr>
          <w:rFonts w:hint="eastAsia" w:ascii="宋体" w:hAnsi="宋体" w:cs="宋体"/>
          <w:sz w:val="24"/>
          <w:lang w:eastAsia="zh-CN"/>
        </w:rPr>
        <w:t>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lang w:eastAsia="zh-CN"/>
        </w:rPr>
        <w:t>（</w:t>
      </w:r>
      <w:r>
        <w:rPr>
          <w:rFonts w:hint="eastAsia" w:ascii="宋体" w:hAnsi="宋体" w:cs="宋体"/>
          <w:sz w:val="24"/>
          <w:highlight w:val="none"/>
          <w:lang w:eastAsia="zh-CN"/>
        </w:rPr>
        <w:t>压缩包必须以项目名称命名，报价单位邮箱名尽量以单位名称命名！）</w:t>
      </w:r>
    </w:p>
    <w:p w14:paraId="4702CC75">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526FDD5F">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7B46990A">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76144222">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5631618">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DCDB476">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18581831">
      <w:pPr>
        <w:spacing w:line="360" w:lineRule="auto"/>
        <w:ind w:firstLine="480" w:firstLineChars="200"/>
        <w:jc w:val="left"/>
        <w:rPr>
          <w:rFonts w:hint="eastAsia" w:ascii="宋体" w:hAnsi="宋体" w:cs="宋体"/>
          <w:sz w:val="24"/>
        </w:rPr>
      </w:pPr>
      <w:r>
        <w:rPr>
          <w:rFonts w:hint="eastAsia" w:ascii="宋体" w:hAnsi="宋体" w:cs="宋体"/>
          <w:sz w:val="24"/>
          <w:lang w:eastAsia="zh-CN"/>
        </w:rPr>
        <w:t>九</w:t>
      </w:r>
      <w:r>
        <w:rPr>
          <w:rFonts w:hint="eastAsia" w:ascii="宋体" w:hAnsi="宋体" w:cs="宋体"/>
          <w:sz w:val="24"/>
        </w:rPr>
        <w:t>、计划付款方式</w:t>
      </w:r>
      <w:r>
        <w:rPr>
          <w:rFonts w:ascii="宋体" w:hAnsi="宋体" w:cs="宋体"/>
          <w:sz w:val="24"/>
        </w:rPr>
        <w:t>:</w:t>
      </w:r>
      <w:r>
        <w:rPr>
          <w:rFonts w:hint="eastAsia" w:ascii="宋体" w:hAnsi="宋体" w:cs="宋体"/>
          <w:sz w:val="24"/>
        </w:rPr>
        <w:t>本工程无预付款，工程完工、并经双方初步验收合格后，乙方提供给甲方合法合规、真实有效的增值税专用发票，甲方付至合同价60%，工程二次验收合格并经审计后甲方在1个月内付至审计结算价的97%，剩余3％作为质保金。质保期1年，质保期满且无质量问题后1个月内无息付清余款（如果国家政策有变动，依据国家最新政策变动）。每次付款前如果乙方未提供合规增值税专用发票，甲方有权拒付相应款项。</w:t>
      </w:r>
    </w:p>
    <w:p w14:paraId="542F62BF">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十、履约保证金：投标人中标后须缴纳中标金额的10%作为项目</w:t>
      </w:r>
      <w:r>
        <w:rPr>
          <w:rFonts w:hint="default" w:ascii="宋体" w:hAnsi="宋体" w:cs="宋体"/>
          <w:sz w:val="24"/>
          <w:lang w:val="en-US" w:eastAsia="zh-CN"/>
        </w:rPr>
        <w:t>履约保证金</w:t>
      </w:r>
      <w:r>
        <w:rPr>
          <w:rFonts w:hint="eastAsia" w:ascii="宋体" w:hAnsi="宋体" w:cs="宋体"/>
          <w:sz w:val="24"/>
          <w:lang w:val="en-US" w:eastAsia="zh-CN"/>
        </w:rPr>
        <w:t>。</w:t>
      </w:r>
    </w:p>
    <w:p w14:paraId="4CDDA963">
      <w:pPr>
        <w:spacing w:line="360" w:lineRule="auto"/>
        <w:ind w:firstLine="480" w:firstLineChars="200"/>
        <w:jc w:val="left"/>
        <w:rPr>
          <w:rFonts w:ascii="宋体" w:cs="宋体"/>
          <w:sz w:val="24"/>
        </w:rPr>
      </w:pPr>
      <w:r>
        <w:rPr>
          <w:rFonts w:hint="eastAsia" w:ascii="宋体" w:hAnsi="宋体" w:cs="宋体"/>
          <w:sz w:val="24"/>
        </w:rPr>
        <w:t>联系方式：</w:t>
      </w:r>
    </w:p>
    <w:p w14:paraId="6946C22E">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79C67C99">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询价</w:t>
      </w: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rPr>
        <w:t>电话：</w:t>
      </w:r>
      <w:r>
        <w:rPr>
          <w:rFonts w:hint="eastAsia" w:ascii="宋体" w:hAnsi="宋体" w:cs="宋体"/>
          <w:sz w:val="24"/>
          <w:lang w:val="en-US" w:eastAsia="zh-CN"/>
        </w:rPr>
        <w:t>19901572048</w:t>
      </w:r>
    </w:p>
    <w:p w14:paraId="604F826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（请与询价联系人联系获取图纸和清单）</w:t>
      </w:r>
    </w:p>
    <w:p w14:paraId="3271B8DD">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项目联系人：杨先生           电话：18961387768</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7EF3B92A">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03</w:t>
      </w:r>
      <w:r>
        <w:rPr>
          <w:rFonts w:hint="eastAsia" w:ascii="宋体" w:hAnsi="宋体" w:cs="宋体"/>
          <w:sz w:val="24"/>
          <w:highlight w:val="none"/>
        </w:rPr>
        <w:t>月</w:t>
      </w:r>
      <w:r>
        <w:rPr>
          <w:rFonts w:hint="eastAsia" w:ascii="宋体" w:hAnsi="宋体" w:cs="宋体"/>
          <w:sz w:val="24"/>
          <w:highlight w:val="none"/>
          <w:lang w:val="en-US" w:eastAsia="zh-CN"/>
        </w:rPr>
        <w:t>25</w:t>
      </w:r>
      <w:bookmarkStart w:id="10" w:name="_GoBack"/>
      <w:bookmarkEnd w:id="10"/>
      <w:r>
        <w:rPr>
          <w:rFonts w:hint="eastAsia" w:ascii="宋体" w:hAnsi="宋体" w:cs="宋体"/>
          <w:sz w:val="24"/>
          <w:highlight w:val="none"/>
        </w:rPr>
        <w:t>日</w:t>
      </w:r>
    </w:p>
    <w:p w14:paraId="7D961E86">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6070CC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1C2B6471">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一：</w:t>
      </w:r>
      <w:r>
        <w:rPr>
          <w:rFonts w:hint="eastAsia" w:ascii="宋体" w:hAnsi="宋体" w:cs="宋体"/>
          <w:b/>
          <w:bCs/>
          <w:sz w:val="36"/>
          <w:szCs w:val="36"/>
          <w:lang w:eastAsia="zh-CN"/>
        </w:rPr>
        <w:t>报价文件目录：</w:t>
      </w:r>
    </w:p>
    <w:p w14:paraId="7D95D8C6">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1、报价函（加盖公章，须报报价分析明细表）</w:t>
      </w:r>
    </w:p>
    <w:p w14:paraId="4848FCF0">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71B78CE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3、法人身份证明书（加盖公章）</w:t>
      </w:r>
    </w:p>
    <w:p w14:paraId="1E745E29">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5B4127F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5、安全生产许可证；建筑业企业资质证书；项目经理建造师证书及安全员B证证书；安全员C证证书；（加盖公章）</w:t>
      </w:r>
    </w:p>
    <w:p w14:paraId="2B419F5D">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近三个月的</w:t>
      </w:r>
      <w:r>
        <w:rPr>
          <w:rFonts w:hint="eastAsia" w:ascii="宋体" w:hAnsi="宋体" w:cs="宋体"/>
          <w:b/>
          <w:bCs/>
          <w:sz w:val="36"/>
          <w:szCs w:val="36"/>
          <w:lang w:val="en-US" w:eastAsia="zh-CN"/>
        </w:rPr>
        <w:t>【税收所属日期】）（加盖公章）</w:t>
      </w:r>
    </w:p>
    <w:p w14:paraId="6E32F275">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7、近三年内（2022年-至今）具有与本次招标项目类似业绩不少于2项，单项金额不低于50万元（合同复印件加盖公章）</w:t>
      </w:r>
    </w:p>
    <w:p w14:paraId="1EA560FA">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无不良信用查询记录查询（国家企业信用信息公示系统（加盖公章））</w:t>
      </w:r>
    </w:p>
    <w:p w14:paraId="0F087D1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3ED321AD">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二：合同模板</w:t>
      </w:r>
    </w:p>
    <w:p w14:paraId="146F5F4E">
      <w:pPr>
        <w:spacing w:line="360" w:lineRule="auto"/>
        <w:ind w:right="560"/>
        <w:jc w:val="both"/>
        <w:rPr>
          <w:rFonts w:hint="eastAsia" w:ascii="宋体" w:hAnsi="宋体" w:cs="宋体"/>
          <w:b/>
          <w:bCs/>
          <w:sz w:val="36"/>
          <w:szCs w:val="36"/>
          <w:lang w:eastAsia="zh-CN"/>
        </w:rPr>
      </w:pPr>
    </w:p>
    <w:p w14:paraId="1663211B">
      <w:pPr>
        <w:spacing w:line="360" w:lineRule="auto"/>
        <w:ind w:right="560"/>
        <w:jc w:val="both"/>
        <w:rPr>
          <w:rFonts w:hint="eastAsia" w:ascii="宋体" w:hAnsi="宋体" w:cs="宋体"/>
          <w:b/>
          <w:bCs/>
          <w:sz w:val="36"/>
          <w:szCs w:val="36"/>
          <w:lang w:eastAsia="zh-CN"/>
        </w:rPr>
      </w:pPr>
    </w:p>
    <w:p w14:paraId="70D3DBFF">
      <w:pPr>
        <w:spacing w:line="360" w:lineRule="auto"/>
        <w:ind w:right="560"/>
        <w:jc w:val="both"/>
        <w:rPr>
          <w:rFonts w:hint="eastAsia" w:ascii="宋体" w:hAnsi="宋体" w:cs="宋体"/>
          <w:sz w:val="24"/>
        </w:rPr>
      </w:pPr>
    </w:p>
    <w:p w14:paraId="6B548694">
      <w:pPr>
        <w:spacing w:line="360" w:lineRule="auto"/>
        <w:ind w:right="560"/>
        <w:jc w:val="both"/>
        <w:rPr>
          <w:rFonts w:hint="eastAsia" w:ascii="宋体" w:hAnsi="宋体" w:cs="宋体"/>
          <w:sz w:val="24"/>
        </w:rPr>
      </w:pPr>
    </w:p>
    <w:p w14:paraId="735B2CC8">
      <w:pPr>
        <w:pStyle w:val="7"/>
        <w:ind w:left="0" w:leftChars="0" w:firstLine="0" w:firstLineChars="0"/>
        <w:rPr>
          <w:rFonts w:hint="eastAsia" w:ascii="宋体" w:hAnsi="宋体" w:cs="宋体"/>
          <w:sz w:val="24"/>
        </w:rPr>
      </w:pPr>
    </w:p>
    <w:p w14:paraId="44D4CA51">
      <w:pPr>
        <w:numPr>
          <w:ilvl w:val="0"/>
          <w:numId w:val="1"/>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72B89432">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一览表（需签字盖章）</w:t>
      </w:r>
    </w:p>
    <w:p w14:paraId="04917E9F">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8"/>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77322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4C61FE51">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B32C9F2">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121FA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vAlign w:val="center"/>
          </w:tcPr>
          <w:p w14:paraId="01246827">
            <w:pPr>
              <w:spacing w:line="360" w:lineRule="auto"/>
              <w:jc w:val="center"/>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项目编号</w:t>
            </w:r>
          </w:p>
        </w:tc>
        <w:tc>
          <w:tcPr>
            <w:tcW w:w="6053" w:type="dxa"/>
            <w:vAlign w:val="center"/>
          </w:tcPr>
          <w:p w14:paraId="3D6ACF54">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553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59CD3AB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投标价格</w:t>
            </w:r>
          </w:p>
        </w:tc>
        <w:tc>
          <w:tcPr>
            <w:tcW w:w="6053" w:type="dxa"/>
            <w:vAlign w:val="center"/>
          </w:tcPr>
          <w:p w14:paraId="6ADC271B">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2863C8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61D0E15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工   期</w:t>
            </w:r>
          </w:p>
        </w:tc>
        <w:tc>
          <w:tcPr>
            <w:tcW w:w="6053" w:type="dxa"/>
            <w:vAlign w:val="center"/>
          </w:tcPr>
          <w:p w14:paraId="5C960CAE">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61810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750BAA0C">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0C29BE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382C5F89">
      <w:pPr>
        <w:spacing w:line="360" w:lineRule="auto"/>
        <w:ind w:firstLine="843" w:firstLineChars="400"/>
        <w:rPr>
          <w:rFonts w:asciiTheme="minorEastAsia" w:hAnsiTheme="minorEastAsia" w:eastAsiaTheme="minorEastAsia"/>
          <w:b/>
          <w:bCs/>
          <w:color w:val="000000" w:themeColor="text1"/>
          <w:szCs w:val="21"/>
          <w14:textFill>
            <w14:solidFill>
              <w14:schemeClr w14:val="tx1"/>
            </w14:solidFill>
          </w14:textFill>
        </w:rPr>
      </w:pPr>
      <w:bookmarkStart w:id="1" w:name="_Toc14163"/>
      <w:r>
        <w:rPr>
          <w:rFonts w:hint="eastAsia" w:asciiTheme="minorEastAsia" w:hAnsiTheme="minorEastAsia" w:eastAsiaTheme="minorEastAsia"/>
          <w:b/>
          <w:bCs/>
          <w:color w:val="000000" w:themeColor="text1"/>
          <w:szCs w:val="21"/>
          <w14:textFill>
            <w14:solidFill>
              <w14:schemeClr w14:val="tx1"/>
            </w14:solidFill>
          </w14:textFill>
        </w:rPr>
        <w:t>注：投标报价包括：施工设备、劳务、管理、材料、安装、维护、利润、税金等相关费用</w:t>
      </w:r>
      <w:bookmarkEnd w:id="1"/>
    </w:p>
    <w:p w14:paraId="2AFB9DAF">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投标人名称：</w:t>
      </w:r>
    </w:p>
    <w:p w14:paraId="3AE13E3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投标人公章:</w:t>
      </w:r>
    </w:p>
    <w:p w14:paraId="3E10B6AE">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asciiTheme="minorEastAsia" w:hAnsiTheme="minorEastAsia" w:eastAsiaTheme="minorEastAsia"/>
          <w:color w:val="000000" w:themeColor="text1"/>
          <w:sz w:val="24"/>
          <w14:textFill>
            <w14:solidFill>
              <w14:schemeClr w14:val="tx1"/>
            </w14:solidFill>
          </w14:textFill>
        </w:rPr>
        <w:t>:</w:t>
      </w:r>
    </w:p>
    <w:p w14:paraId="43C253D4">
      <w:pPr>
        <w:spacing w:line="360" w:lineRule="auto"/>
        <w:ind w:left="424" w:leftChars="202" w:firstLine="422" w:firstLineChars="176"/>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asciiTheme="minorEastAsia" w:hAnsiTheme="minorEastAsia" w:eastAsiaTheme="minorEastAsia"/>
          <w:color w:val="000000" w:themeColor="text1"/>
          <w:sz w:val="24"/>
          <w14:textFill>
            <w14:solidFill>
              <w14:schemeClr w14:val="tx1"/>
            </w14:solidFill>
          </w14:textFill>
        </w:rPr>
        <w:t>:</w:t>
      </w:r>
    </w:p>
    <w:p w14:paraId="0CFF1407">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7859744D">
      <w:pPr>
        <w:spacing w:line="360" w:lineRule="auto"/>
        <w:ind w:firstLine="843" w:firstLineChars="400"/>
        <w:rPr>
          <w:rFonts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1、投标报价应包括招标文件所规定的招标范围的全部内容。</w:t>
      </w:r>
    </w:p>
    <w:p w14:paraId="0949C6AA">
      <w:pPr>
        <w:spacing w:line="276" w:lineRule="auto"/>
        <w:ind w:left="424" w:leftChars="202" w:firstLine="371" w:firstLineChars="176"/>
        <w:rPr>
          <w:rFonts w:cs="仿宋_GB2312" w:asciiTheme="minorEastAsia" w:hAnsiTheme="minorEastAsia" w:eastAsiaTheme="minorEastAsia"/>
          <w:color w:val="000000" w:themeColor="text1"/>
          <w:szCs w:val="21"/>
          <w14:textFill>
            <w14:solidFill>
              <w14:schemeClr w14:val="tx1"/>
            </w14:solidFill>
          </w14:textFill>
        </w:rPr>
      </w:pPr>
      <w:bookmarkStart w:id="2" w:name="_Toc262828094"/>
      <w:r>
        <w:rPr>
          <w:rFonts w:asciiTheme="minorEastAsia" w:hAnsiTheme="minorEastAsia" w:eastAsiaTheme="minorEastAsia"/>
          <w:b/>
          <w:bCs/>
          <w:color w:val="000000" w:themeColor="text1"/>
          <w:szCs w:val="21"/>
          <w14:textFill>
            <w14:solidFill>
              <w14:schemeClr w14:val="tx1"/>
            </w14:solidFill>
          </w14:textFill>
        </w:rPr>
        <w:br w:type="page"/>
      </w:r>
    </w:p>
    <w:bookmarkEnd w:id="2"/>
    <w:p w14:paraId="0C429C85">
      <w:pPr>
        <w:keepNext/>
        <w:keepLines/>
        <w:spacing w:before="260" w:after="260" w:line="360" w:lineRule="auto"/>
        <w:ind w:left="424" w:leftChars="202" w:firstLine="495" w:firstLineChars="176"/>
        <w:jc w:val="center"/>
        <w:outlineLvl w:val="1"/>
        <w:rPr>
          <w:rFonts w:cs="黑体" w:asciiTheme="minorEastAsia" w:hAnsiTheme="minorEastAsia" w:eastAsiaTheme="minorEastAsia"/>
          <w:b/>
          <w:bCs/>
          <w:color w:val="000000"/>
          <w:sz w:val="28"/>
          <w:szCs w:val="32"/>
        </w:rPr>
      </w:pPr>
      <w:bookmarkStart w:id="3" w:name="_Toc61871372"/>
      <w:bookmarkStart w:id="4" w:name="_Toc60818732"/>
      <w:bookmarkStart w:id="5" w:name="_Toc61877376"/>
      <w:bookmarkStart w:id="6" w:name="_Toc62734871"/>
      <w:bookmarkStart w:id="7" w:name="_Toc61871288"/>
      <w:bookmarkStart w:id="8" w:name="_Toc12468"/>
      <w:bookmarkStart w:id="9" w:name="_Toc15989"/>
      <w:r>
        <w:rPr>
          <w:rFonts w:hint="eastAsia" w:cs="黑体" w:asciiTheme="minorEastAsia" w:hAnsiTheme="minorEastAsia" w:eastAsiaTheme="minorEastAsia"/>
          <w:b/>
          <w:bCs/>
          <w:color w:val="000000" w:themeColor="text1"/>
          <w:sz w:val="28"/>
          <w:szCs w:val="32"/>
          <w14:textFill>
            <w14:solidFill>
              <w14:schemeClr w14:val="tx1"/>
            </w14:solidFill>
          </w14:textFill>
        </w:rPr>
        <w:t>（2）</w:t>
      </w:r>
      <w:bookmarkEnd w:id="3"/>
      <w:bookmarkEnd w:id="4"/>
      <w:bookmarkEnd w:id="5"/>
      <w:bookmarkEnd w:id="6"/>
      <w:bookmarkEnd w:id="7"/>
      <w:r>
        <w:rPr>
          <w:rFonts w:hint="eastAsia" w:cs="黑体" w:asciiTheme="minorEastAsia" w:hAnsiTheme="minorEastAsia" w:eastAsiaTheme="minorEastAsia"/>
          <w:b/>
          <w:bCs/>
          <w:color w:val="000000"/>
          <w:sz w:val="28"/>
          <w:szCs w:val="32"/>
        </w:rPr>
        <w:t>报价清单</w:t>
      </w:r>
      <w:bookmarkEnd w:id="8"/>
      <w:bookmarkEnd w:id="9"/>
    </w:p>
    <w:p w14:paraId="4820284C">
      <w:pPr>
        <w:widowControl/>
        <w:jc w:val="both"/>
        <w:rPr>
          <w:rFonts w:hint="eastAsia" w:ascii="宋体" w:hAnsi="宋体" w:cs="宋体"/>
          <w:b/>
          <w:bCs/>
          <w:sz w:val="36"/>
          <w:szCs w:val="36"/>
          <w:lang w:val="en-US" w:eastAsia="zh-CN"/>
        </w:rPr>
      </w:pPr>
    </w:p>
    <w:p w14:paraId="1B1218B8">
      <w:pPr>
        <w:pStyle w:val="7"/>
        <w:rPr>
          <w:rFonts w:hint="eastAsia" w:ascii="宋体" w:hAnsi="宋体" w:cs="宋体"/>
          <w:b/>
          <w:bCs/>
          <w:sz w:val="36"/>
          <w:szCs w:val="36"/>
          <w:lang w:val="en-US" w:eastAsia="zh-CN"/>
        </w:rPr>
      </w:pPr>
    </w:p>
    <w:p w14:paraId="14D05743">
      <w:pPr>
        <w:pStyle w:val="7"/>
        <w:rPr>
          <w:rFonts w:hint="eastAsia" w:ascii="宋体" w:hAnsi="宋体" w:cs="宋体"/>
          <w:b/>
          <w:bCs/>
          <w:sz w:val="36"/>
          <w:szCs w:val="36"/>
          <w:lang w:val="en-US" w:eastAsia="zh-CN"/>
        </w:rPr>
      </w:pPr>
    </w:p>
    <w:p w14:paraId="1303EC21">
      <w:pPr>
        <w:pStyle w:val="7"/>
        <w:rPr>
          <w:rFonts w:hint="eastAsia" w:ascii="宋体" w:hAnsi="宋体" w:cs="宋体"/>
          <w:b/>
          <w:bCs/>
          <w:sz w:val="36"/>
          <w:szCs w:val="36"/>
          <w:lang w:val="en-US" w:eastAsia="zh-CN"/>
        </w:rPr>
      </w:pPr>
    </w:p>
    <w:p w14:paraId="1EC28D34">
      <w:pPr>
        <w:pStyle w:val="7"/>
        <w:rPr>
          <w:rFonts w:hint="eastAsia" w:ascii="宋体" w:hAnsi="宋体" w:cs="宋体"/>
          <w:b/>
          <w:bCs/>
          <w:sz w:val="36"/>
          <w:szCs w:val="36"/>
          <w:lang w:val="en-US" w:eastAsia="zh-CN"/>
        </w:rPr>
      </w:pPr>
    </w:p>
    <w:p w14:paraId="299AEF47">
      <w:pPr>
        <w:pStyle w:val="7"/>
        <w:rPr>
          <w:rFonts w:hint="eastAsia" w:ascii="宋体" w:hAnsi="宋体" w:cs="宋体"/>
          <w:b/>
          <w:bCs/>
          <w:sz w:val="36"/>
          <w:szCs w:val="36"/>
          <w:lang w:val="en-US" w:eastAsia="zh-CN"/>
        </w:rPr>
      </w:pPr>
    </w:p>
    <w:p w14:paraId="1270ABE1">
      <w:pPr>
        <w:pStyle w:val="7"/>
        <w:rPr>
          <w:rFonts w:hint="eastAsia" w:ascii="宋体" w:hAnsi="宋体" w:cs="宋体"/>
          <w:b/>
          <w:bCs/>
          <w:sz w:val="36"/>
          <w:szCs w:val="36"/>
          <w:lang w:val="en-US" w:eastAsia="zh-CN"/>
        </w:rPr>
      </w:pPr>
    </w:p>
    <w:p w14:paraId="76C629FA">
      <w:pPr>
        <w:pStyle w:val="7"/>
        <w:rPr>
          <w:rFonts w:hint="eastAsia" w:ascii="宋体" w:hAnsi="宋体" w:cs="宋体"/>
          <w:b/>
          <w:bCs/>
          <w:sz w:val="36"/>
          <w:szCs w:val="36"/>
          <w:lang w:val="en-US" w:eastAsia="zh-CN"/>
        </w:rPr>
      </w:pPr>
    </w:p>
    <w:p w14:paraId="2DD82417">
      <w:pPr>
        <w:widowControl/>
        <w:jc w:val="both"/>
        <w:rPr>
          <w:rFonts w:hint="eastAsia" w:ascii="宋体" w:hAnsi="宋体" w:cs="宋体"/>
          <w:b/>
          <w:bCs/>
          <w:sz w:val="36"/>
          <w:szCs w:val="36"/>
          <w:lang w:val="en-US" w:eastAsia="zh-CN"/>
        </w:rPr>
      </w:pPr>
    </w:p>
    <w:p w14:paraId="35533B26">
      <w:pPr>
        <w:spacing w:line="360" w:lineRule="auto"/>
        <w:ind w:right="560"/>
        <w:jc w:val="both"/>
        <w:rPr>
          <w:rFonts w:hint="eastAsia" w:ascii="宋体" w:hAnsi="宋体" w:cs="宋体"/>
          <w:b/>
          <w:bCs/>
          <w:sz w:val="36"/>
          <w:szCs w:val="36"/>
          <w:lang w:eastAsia="zh-CN"/>
        </w:rPr>
      </w:pPr>
    </w:p>
    <w:p w14:paraId="4BA03BEA">
      <w:pPr>
        <w:spacing w:line="360" w:lineRule="auto"/>
        <w:ind w:right="560"/>
        <w:jc w:val="both"/>
        <w:rPr>
          <w:rFonts w:hint="eastAsia" w:ascii="宋体" w:hAnsi="宋体" w:cs="宋体"/>
          <w:b/>
          <w:bCs/>
          <w:sz w:val="36"/>
          <w:szCs w:val="36"/>
          <w:lang w:eastAsia="zh-CN"/>
        </w:rPr>
      </w:pPr>
    </w:p>
    <w:p w14:paraId="58242BA3">
      <w:pPr>
        <w:spacing w:line="360" w:lineRule="auto"/>
        <w:ind w:right="560"/>
        <w:jc w:val="both"/>
        <w:rPr>
          <w:rFonts w:hint="eastAsia" w:ascii="宋体" w:hAnsi="宋体" w:cs="宋体"/>
          <w:b/>
          <w:bCs/>
          <w:sz w:val="36"/>
          <w:szCs w:val="36"/>
          <w:lang w:eastAsia="zh-CN"/>
        </w:rPr>
      </w:pPr>
    </w:p>
    <w:p w14:paraId="0E98CDCC">
      <w:pPr>
        <w:spacing w:line="360" w:lineRule="auto"/>
        <w:ind w:right="560"/>
        <w:jc w:val="both"/>
        <w:rPr>
          <w:rFonts w:hint="eastAsia" w:ascii="宋体" w:hAnsi="宋体" w:cs="宋体"/>
          <w:b/>
          <w:bCs/>
          <w:sz w:val="36"/>
          <w:szCs w:val="36"/>
          <w:lang w:eastAsia="zh-CN"/>
        </w:rPr>
      </w:pPr>
    </w:p>
    <w:p w14:paraId="2EB4D0AC">
      <w:pPr>
        <w:spacing w:line="360" w:lineRule="auto"/>
        <w:ind w:right="560"/>
        <w:jc w:val="both"/>
        <w:rPr>
          <w:rFonts w:hint="eastAsia" w:ascii="宋体" w:hAnsi="宋体" w:cs="宋体"/>
          <w:b/>
          <w:bCs/>
          <w:sz w:val="36"/>
          <w:szCs w:val="36"/>
          <w:lang w:eastAsia="zh-CN"/>
        </w:rPr>
      </w:pPr>
    </w:p>
    <w:p w14:paraId="281876ED">
      <w:pPr>
        <w:spacing w:line="360" w:lineRule="auto"/>
        <w:ind w:right="560"/>
        <w:jc w:val="both"/>
        <w:rPr>
          <w:rFonts w:hint="eastAsia" w:ascii="宋体" w:hAnsi="宋体" w:cs="宋体"/>
          <w:b/>
          <w:bCs/>
          <w:sz w:val="36"/>
          <w:szCs w:val="36"/>
          <w:lang w:eastAsia="zh-CN"/>
        </w:rPr>
      </w:pPr>
    </w:p>
    <w:p w14:paraId="0FFFE36C">
      <w:pPr>
        <w:spacing w:line="360" w:lineRule="auto"/>
        <w:ind w:right="560"/>
        <w:jc w:val="both"/>
        <w:rPr>
          <w:rFonts w:hint="eastAsia" w:ascii="宋体" w:hAnsi="宋体" w:cs="宋体"/>
          <w:b/>
          <w:bCs/>
          <w:sz w:val="36"/>
          <w:szCs w:val="36"/>
          <w:lang w:eastAsia="zh-CN"/>
        </w:rPr>
      </w:pPr>
    </w:p>
    <w:p w14:paraId="15240DB6">
      <w:pPr>
        <w:spacing w:line="360" w:lineRule="auto"/>
        <w:ind w:right="560"/>
        <w:jc w:val="both"/>
        <w:rPr>
          <w:rFonts w:hint="eastAsia" w:ascii="宋体" w:hAnsi="宋体" w:cs="宋体"/>
          <w:b/>
          <w:bCs/>
          <w:sz w:val="36"/>
          <w:szCs w:val="36"/>
          <w:lang w:eastAsia="zh-CN"/>
        </w:rPr>
      </w:pPr>
    </w:p>
    <w:p w14:paraId="1E7DD921">
      <w:pPr>
        <w:spacing w:line="360" w:lineRule="auto"/>
        <w:ind w:right="560"/>
        <w:jc w:val="both"/>
        <w:rPr>
          <w:rFonts w:hint="eastAsia" w:ascii="宋体" w:hAnsi="宋体" w:cs="宋体"/>
          <w:b/>
          <w:bCs/>
          <w:sz w:val="36"/>
          <w:szCs w:val="36"/>
          <w:lang w:eastAsia="zh-CN"/>
        </w:rPr>
      </w:pPr>
    </w:p>
    <w:p w14:paraId="4A8D202B">
      <w:pPr>
        <w:spacing w:line="360" w:lineRule="auto"/>
        <w:ind w:right="560"/>
        <w:jc w:val="both"/>
        <w:rPr>
          <w:rFonts w:hint="eastAsia" w:ascii="宋体" w:hAnsi="宋体" w:cs="宋体"/>
          <w:b/>
          <w:bCs/>
          <w:sz w:val="36"/>
          <w:szCs w:val="36"/>
          <w:lang w:eastAsia="zh-CN"/>
        </w:rPr>
      </w:pPr>
    </w:p>
    <w:p w14:paraId="1FB2826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11BC361A">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3、法人身份证明书（加盖公章）</w:t>
      </w:r>
    </w:p>
    <w:p w14:paraId="26B039D7">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6A4AA2C9">
      <w:pPr>
        <w:bidi w:val="0"/>
        <w:jc w:val="center"/>
        <w:rPr>
          <w:b/>
          <w:sz w:val="36"/>
        </w:rPr>
      </w:pPr>
    </w:p>
    <w:p w14:paraId="7E9D1F68">
      <w:pPr>
        <w:bidi w:val="0"/>
        <w:spacing w:line="440" w:lineRule="exact"/>
        <w:ind w:firstLine="612"/>
        <w:rPr>
          <w:sz w:val="24"/>
          <w:u w:val="single"/>
        </w:rPr>
      </w:pPr>
      <w:r>
        <w:rPr>
          <w:sz w:val="24"/>
        </w:rPr>
        <w:t>单位名称：</w:t>
      </w:r>
      <w:r>
        <w:rPr>
          <w:sz w:val="24"/>
          <w:u w:val="single"/>
        </w:rPr>
        <w:t xml:space="preserve">                                             </w:t>
      </w:r>
    </w:p>
    <w:p w14:paraId="52859DA3">
      <w:pPr>
        <w:bidi w:val="0"/>
        <w:spacing w:line="440" w:lineRule="exact"/>
        <w:ind w:firstLine="610"/>
        <w:rPr>
          <w:sz w:val="24"/>
        </w:rPr>
      </w:pPr>
    </w:p>
    <w:p w14:paraId="5D98F208">
      <w:pPr>
        <w:bidi w:val="0"/>
        <w:spacing w:line="440" w:lineRule="exact"/>
        <w:ind w:firstLine="610"/>
        <w:rPr>
          <w:sz w:val="24"/>
          <w:u w:val="single"/>
        </w:rPr>
      </w:pPr>
      <w:r>
        <w:rPr>
          <w:sz w:val="24"/>
        </w:rPr>
        <w:t>单位性质：</w:t>
      </w:r>
      <w:r>
        <w:rPr>
          <w:sz w:val="24"/>
          <w:u w:val="single"/>
        </w:rPr>
        <w:t xml:space="preserve">                                             </w:t>
      </w:r>
    </w:p>
    <w:p w14:paraId="27EEA2D6">
      <w:pPr>
        <w:bidi w:val="0"/>
        <w:spacing w:line="440" w:lineRule="exact"/>
        <w:ind w:firstLine="610"/>
        <w:rPr>
          <w:sz w:val="24"/>
        </w:rPr>
      </w:pPr>
    </w:p>
    <w:p w14:paraId="4512B077">
      <w:pPr>
        <w:bidi w:val="0"/>
        <w:spacing w:line="440" w:lineRule="exact"/>
        <w:ind w:firstLine="610"/>
        <w:rPr>
          <w:sz w:val="24"/>
          <w:u w:val="single"/>
        </w:rPr>
      </w:pPr>
      <w:r>
        <w:rPr>
          <w:sz w:val="24"/>
        </w:rPr>
        <w:t>地    址：</w:t>
      </w:r>
      <w:r>
        <w:rPr>
          <w:sz w:val="24"/>
          <w:u w:val="single"/>
        </w:rPr>
        <w:t xml:space="preserve">                                             </w:t>
      </w:r>
    </w:p>
    <w:p w14:paraId="68FACD05">
      <w:pPr>
        <w:bidi w:val="0"/>
        <w:spacing w:line="440" w:lineRule="exact"/>
        <w:ind w:firstLine="610"/>
        <w:rPr>
          <w:sz w:val="24"/>
        </w:rPr>
      </w:pPr>
    </w:p>
    <w:p w14:paraId="6F124886">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7977A911">
      <w:pPr>
        <w:bidi w:val="0"/>
        <w:spacing w:line="440" w:lineRule="exact"/>
        <w:ind w:firstLine="610"/>
        <w:rPr>
          <w:sz w:val="24"/>
        </w:rPr>
      </w:pPr>
    </w:p>
    <w:p w14:paraId="3AFA1429">
      <w:pPr>
        <w:bidi w:val="0"/>
        <w:spacing w:line="440" w:lineRule="exact"/>
        <w:ind w:firstLine="610"/>
        <w:rPr>
          <w:sz w:val="24"/>
          <w:u w:val="single"/>
        </w:rPr>
      </w:pPr>
      <w:r>
        <w:rPr>
          <w:sz w:val="24"/>
        </w:rPr>
        <w:t>经营期限：</w:t>
      </w:r>
      <w:r>
        <w:rPr>
          <w:sz w:val="24"/>
          <w:u w:val="single"/>
        </w:rPr>
        <w:t xml:space="preserve">                                             </w:t>
      </w:r>
    </w:p>
    <w:p w14:paraId="74FA2BE2">
      <w:pPr>
        <w:bidi w:val="0"/>
        <w:spacing w:line="440" w:lineRule="exact"/>
        <w:ind w:firstLine="610"/>
        <w:rPr>
          <w:sz w:val="24"/>
        </w:rPr>
      </w:pPr>
    </w:p>
    <w:p w14:paraId="76CDD13E">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4D0F9ED9">
      <w:pPr>
        <w:bidi w:val="0"/>
        <w:spacing w:line="440" w:lineRule="exact"/>
        <w:ind w:firstLine="610"/>
        <w:rPr>
          <w:sz w:val="24"/>
        </w:rPr>
      </w:pPr>
    </w:p>
    <w:p w14:paraId="31AEADA9">
      <w:pPr>
        <w:bidi w:val="0"/>
        <w:spacing w:line="440" w:lineRule="exact"/>
        <w:ind w:firstLine="610"/>
        <w:rPr>
          <w:sz w:val="24"/>
        </w:rPr>
      </w:pPr>
      <w:r>
        <w:rPr>
          <w:sz w:val="24"/>
        </w:rPr>
        <w:t>系</w:t>
      </w:r>
      <w:r>
        <w:rPr>
          <w:sz w:val="24"/>
          <w:u w:val="single"/>
        </w:rPr>
        <w:t xml:space="preserve">          （投标人单位名称）         </w:t>
      </w:r>
      <w:r>
        <w:rPr>
          <w:sz w:val="24"/>
        </w:rPr>
        <w:t>的法定代表人。</w:t>
      </w:r>
    </w:p>
    <w:p w14:paraId="78F1521D">
      <w:pPr>
        <w:bidi w:val="0"/>
        <w:spacing w:line="440" w:lineRule="exact"/>
        <w:ind w:firstLine="610"/>
        <w:rPr>
          <w:sz w:val="24"/>
        </w:rPr>
      </w:pPr>
    </w:p>
    <w:p w14:paraId="40E39FBF">
      <w:pPr>
        <w:bidi w:val="0"/>
        <w:spacing w:line="360" w:lineRule="auto"/>
        <w:ind w:firstLine="610"/>
        <w:rPr>
          <w:rFonts w:hint="eastAsia"/>
          <w:sz w:val="24"/>
        </w:rPr>
      </w:pPr>
      <w:r>
        <w:rPr>
          <w:sz w:val="24"/>
        </w:rPr>
        <w:t>特此证明。</w:t>
      </w:r>
    </w:p>
    <w:p w14:paraId="2E2189FA">
      <w:pPr>
        <w:tabs>
          <w:tab w:val="left" w:pos="720"/>
          <w:tab w:val="left" w:pos="900"/>
        </w:tabs>
        <w:bidi w:val="0"/>
        <w:spacing w:line="360" w:lineRule="auto"/>
        <w:ind w:firstLine="590"/>
        <w:rPr>
          <w:b/>
          <w:sz w:val="24"/>
        </w:rPr>
      </w:pPr>
      <w:r>
        <w:rPr>
          <w:rFonts w:hint="eastAsia"/>
          <w:b/>
          <w:sz w:val="24"/>
        </w:rPr>
        <w:t>附法人身份证复印件</w:t>
      </w:r>
    </w:p>
    <w:p w14:paraId="12C7B33C">
      <w:pPr>
        <w:bidi w:val="0"/>
        <w:spacing w:line="440" w:lineRule="exact"/>
        <w:ind w:firstLine="610"/>
        <w:rPr>
          <w:rFonts w:hint="eastAsia"/>
          <w:sz w:val="24"/>
        </w:rPr>
      </w:pPr>
    </w:p>
    <w:p w14:paraId="077920C9">
      <w:pPr>
        <w:bidi w:val="0"/>
        <w:spacing w:line="440" w:lineRule="exact"/>
        <w:rPr>
          <w:rFonts w:hint="eastAsia"/>
          <w:sz w:val="24"/>
        </w:rPr>
      </w:pPr>
    </w:p>
    <w:p w14:paraId="64471A3C">
      <w:pPr>
        <w:bidi w:val="0"/>
        <w:spacing w:line="440" w:lineRule="exact"/>
        <w:ind w:firstLine="610"/>
        <w:rPr>
          <w:rFonts w:hint="eastAsia"/>
          <w:sz w:val="24"/>
        </w:rPr>
      </w:pPr>
    </w:p>
    <w:p w14:paraId="478445DE">
      <w:pPr>
        <w:tabs>
          <w:tab w:val="left" w:pos="720"/>
          <w:tab w:val="left" w:pos="900"/>
        </w:tabs>
        <w:bidi w:val="0"/>
        <w:spacing w:line="440" w:lineRule="exact"/>
        <w:rPr>
          <w:sz w:val="24"/>
        </w:rPr>
      </w:pPr>
    </w:p>
    <w:p w14:paraId="236D4DAE">
      <w:pPr>
        <w:tabs>
          <w:tab w:val="left" w:pos="3900"/>
          <w:tab w:val="left" w:pos="3960"/>
        </w:tabs>
        <w:bidi w:val="0"/>
        <w:spacing w:line="440" w:lineRule="exact"/>
        <w:rPr>
          <w:sz w:val="24"/>
        </w:rPr>
      </w:pPr>
      <w:r>
        <w:rPr>
          <w:sz w:val="24"/>
        </w:rPr>
        <w:tab/>
      </w:r>
      <w:r>
        <w:rPr>
          <w:sz w:val="24"/>
        </w:rPr>
        <w:t>投标人：</w:t>
      </w:r>
      <w:r>
        <w:rPr>
          <w:sz w:val="24"/>
          <w:u w:val="single"/>
        </w:rPr>
        <w:t xml:space="preserve">         （盖公章）       </w:t>
      </w:r>
    </w:p>
    <w:p w14:paraId="7F2552FA">
      <w:pPr>
        <w:tabs>
          <w:tab w:val="left" w:pos="720"/>
          <w:tab w:val="left" w:pos="900"/>
        </w:tabs>
        <w:bidi w:val="0"/>
        <w:spacing w:line="440" w:lineRule="exact"/>
        <w:rPr>
          <w:sz w:val="24"/>
        </w:rPr>
      </w:pPr>
      <w:r>
        <w:rPr>
          <w:sz w:val="24"/>
        </w:rPr>
        <w:tab/>
      </w:r>
    </w:p>
    <w:p w14:paraId="4C21A564">
      <w:pPr>
        <w:tabs>
          <w:tab w:val="left" w:pos="3900"/>
          <w:tab w:val="left" w:pos="3960"/>
        </w:tabs>
        <w:bidi w:val="0"/>
        <w:spacing w:line="440" w:lineRule="exact"/>
        <w:rPr>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F0B5B83">
      <w:pPr>
        <w:tabs>
          <w:tab w:val="left" w:pos="720"/>
          <w:tab w:val="left" w:pos="900"/>
        </w:tabs>
        <w:bidi w:val="0"/>
        <w:ind w:left="1078"/>
        <w:rPr>
          <w:rFonts w:hint="eastAsia"/>
          <w:sz w:val="24"/>
        </w:rPr>
      </w:pPr>
    </w:p>
    <w:p w14:paraId="70CCC65A">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49C0B8B8">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7547EF2">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（投标人名称）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（项目名称）的标段（）</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项目施工投标文件、签订合同和处理有关事宜，其法律后果由我方承担。</w:t>
      </w:r>
    </w:p>
    <w:p w14:paraId="7944A8B1">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43847B53">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2D330D3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4A629F7">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CF22AA9">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0057FC">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A676A2A">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投标人：（盖单位章）</w:t>
      </w:r>
    </w:p>
    <w:p w14:paraId="683A39C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316CBD2">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58F6509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3D7A7F6F">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1FB8887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B02BC8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78123514">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07B02E64">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FD0E678">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9D2AAB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15AAB5DB">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54A12C4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07B49D4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70A410B">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88027AE">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6FD20AB">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0C6F29B">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D4851E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277C1FA9">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A04C470">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4B0C61C">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p>
    <w:p w14:paraId="2056C99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5、安全生产许可证；建筑业企业资质证书；项目经理建造师及安全员B证证书；安全员C证证书；（加盖公章）</w:t>
      </w:r>
    </w:p>
    <w:p w14:paraId="411B3CC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6、依法缴纳税收的记录（</w:t>
      </w:r>
      <w:r>
        <w:rPr>
          <w:rFonts w:hint="eastAsia" w:ascii="宋体" w:hAnsi="宋体" w:cs="宋体"/>
          <w:b/>
          <w:bCs/>
          <w:sz w:val="36"/>
          <w:szCs w:val="36"/>
          <w:highlight w:val="yellow"/>
          <w:lang w:val="en-US" w:eastAsia="zh-CN"/>
        </w:rPr>
        <w:t>近三个月的</w:t>
      </w:r>
      <w:r>
        <w:rPr>
          <w:rFonts w:hint="eastAsia" w:ascii="宋体" w:hAnsi="宋体" w:cs="宋体"/>
          <w:b/>
          <w:bCs/>
          <w:sz w:val="36"/>
          <w:szCs w:val="36"/>
          <w:lang w:val="en-US" w:eastAsia="zh-CN"/>
        </w:rPr>
        <w:t>【税收所属日期】）（加盖公章）</w:t>
      </w:r>
    </w:p>
    <w:p w14:paraId="1F388E22">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7、近三年内（2022年-至今）具有与本次招标项目类似业绩不少于2项，单项金额不低于50万元（合同复印件加盖公章）</w:t>
      </w:r>
    </w:p>
    <w:p w14:paraId="234AF0CD">
      <w:pPr>
        <w:numPr>
          <w:ilvl w:val="0"/>
          <w:numId w:val="0"/>
        </w:numPr>
        <w:spacing w:line="360" w:lineRule="auto"/>
        <w:ind w:right="560" w:rightChars="0"/>
        <w:jc w:val="both"/>
        <w:rPr>
          <w:rFonts w:hint="eastAsia" w:ascii="宋体" w:hAnsi="宋体" w:cs="宋体"/>
          <w:b/>
          <w:bCs/>
          <w:sz w:val="36"/>
          <w:szCs w:val="36"/>
          <w:lang w:val="en-US" w:eastAsia="zh-CN"/>
        </w:rPr>
      </w:pPr>
    </w:p>
    <w:p w14:paraId="2FD73ED1">
      <w:pPr>
        <w:numPr>
          <w:ilvl w:val="0"/>
          <w:numId w:val="0"/>
        </w:numPr>
        <w:spacing w:line="360" w:lineRule="auto"/>
        <w:ind w:right="560" w:rightChars="0"/>
        <w:jc w:val="both"/>
        <w:rPr>
          <w:rFonts w:hint="eastAsia" w:ascii="宋体" w:hAnsi="宋体" w:cs="宋体"/>
          <w:b/>
          <w:bCs/>
          <w:sz w:val="36"/>
          <w:szCs w:val="36"/>
          <w:lang w:val="en-US" w:eastAsia="zh-CN"/>
        </w:rPr>
      </w:pPr>
    </w:p>
    <w:p w14:paraId="4DC19544">
      <w:pPr>
        <w:numPr>
          <w:ilvl w:val="0"/>
          <w:numId w:val="0"/>
        </w:numPr>
        <w:spacing w:line="360" w:lineRule="auto"/>
        <w:ind w:right="560" w:rightChars="0"/>
        <w:jc w:val="both"/>
        <w:rPr>
          <w:rFonts w:hint="eastAsia" w:ascii="宋体" w:hAnsi="宋体" w:cs="宋体"/>
          <w:b/>
          <w:bCs/>
          <w:sz w:val="36"/>
          <w:szCs w:val="36"/>
          <w:lang w:val="en-US" w:eastAsia="zh-CN"/>
        </w:rPr>
      </w:pPr>
    </w:p>
    <w:p w14:paraId="3AFC2189">
      <w:pPr>
        <w:numPr>
          <w:ilvl w:val="0"/>
          <w:numId w:val="0"/>
        </w:numPr>
        <w:spacing w:line="360" w:lineRule="auto"/>
        <w:ind w:right="560" w:rightChars="0"/>
        <w:jc w:val="both"/>
        <w:rPr>
          <w:rFonts w:hint="eastAsia" w:ascii="宋体" w:hAnsi="宋体" w:cs="宋体"/>
          <w:b/>
          <w:bCs/>
          <w:sz w:val="36"/>
          <w:szCs w:val="36"/>
          <w:lang w:val="en-US" w:eastAsia="zh-CN"/>
        </w:rPr>
      </w:pPr>
    </w:p>
    <w:p w14:paraId="3BF12A3C">
      <w:pPr>
        <w:numPr>
          <w:ilvl w:val="0"/>
          <w:numId w:val="0"/>
        </w:numPr>
        <w:spacing w:line="360" w:lineRule="auto"/>
        <w:ind w:right="560" w:rightChars="0"/>
        <w:jc w:val="both"/>
        <w:rPr>
          <w:rFonts w:hint="eastAsia" w:ascii="宋体" w:hAnsi="宋体" w:cs="宋体"/>
          <w:b/>
          <w:bCs/>
          <w:sz w:val="36"/>
          <w:szCs w:val="36"/>
          <w:lang w:val="en-US" w:eastAsia="zh-CN"/>
        </w:rPr>
      </w:pPr>
    </w:p>
    <w:p w14:paraId="65D37DCF">
      <w:pPr>
        <w:numPr>
          <w:ilvl w:val="0"/>
          <w:numId w:val="0"/>
        </w:numPr>
        <w:spacing w:line="360" w:lineRule="auto"/>
        <w:ind w:right="560" w:rightChars="0"/>
        <w:jc w:val="both"/>
        <w:rPr>
          <w:rFonts w:hint="eastAsia" w:ascii="宋体" w:hAnsi="宋体" w:cs="宋体"/>
          <w:b/>
          <w:bCs/>
          <w:sz w:val="36"/>
          <w:szCs w:val="36"/>
          <w:lang w:val="en-US" w:eastAsia="zh-CN"/>
        </w:rPr>
      </w:pPr>
    </w:p>
    <w:p w14:paraId="6E8E98E1">
      <w:pPr>
        <w:numPr>
          <w:ilvl w:val="0"/>
          <w:numId w:val="0"/>
        </w:numPr>
        <w:spacing w:line="360" w:lineRule="auto"/>
        <w:ind w:right="560" w:rightChars="0"/>
        <w:jc w:val="both"/>
        <w:rPr>
          <w:rFonts w:hint="eastAsia" w:ascii="宋体" w:hAnsi="宋体" w:cs="宋体"/>
          <w:b/>
          <w:bCs/>
          <w:sz w:val="36"/>
          <w:szCs w:val="36"/>
          <w:lang w:val="en-US" w:eastAsia="zh-CN"/>
        </w:rPr>
      </w:pPr>
    </w:p>
    <w:p w14:paraId="05C79771">
      <w:pPr>
        <w:numPr>
          <w:ilvl w:val="0"/>
          <w:numId w:val="0"/>
        </w:numPr>
        <w:spacing w:line="360" w:lineRule="auto"/>
        <w:ind w:right="560" w:rightChars="0"/>
        <w:jc w:val="both"/>
        <w:rPr>
          <w:rFonts w:hint="eastAsia" w:ascii="宋体" w:hAnsi="宋体" w:cs="宋体"/>
          <w:b/>
          <w:bCs/>
          <w:sz w:val="36"/>
          <w:szCs w:val="36"/>
          <w:lang w:val="en-US" w:eastAsia="zh-CN"/>
        </w:rPr>
      </w:pPr>
    </w:p>
    <w:p w14:paraId="5C4CD97F">
      <w:pPr>
        <w:numPr>
          <w:ilvl w:val="0"/>
          <w:numId w:val="0"/>
        </w:numPr>
        <w:spacing w:line="360" w:lineRule="auto"/>
        <w:ind w:right="560" w:rightChars="0"/>
        <w:jc w:val="both"/>
        <w:rPr>
          <w:rFonts w:hint="eastAsia" w:ascii="宋体" w:hAnsi="宋体" w:cs="宋体"/>
          <w:b/>
          <w:bCs/>
          <w:sz w:val="36"/>
          <w:szCs w:val="36"/>
          <w:lang w:val="en-US" w:eastAsia="zh-CN"/>
        </w:rPr>
      </w:pPr>
    </w:p>
    <w:p w14:paraId="1448373A">
      <w:pPr>
        <w:numPr>
          <w:ilvl w:val="0"/>
          <w:numId w:val="0"/>
        </w:numPr>
        <w:spacing w:line="360" w:lineRule="auto"/>
        <w:ind w:right="560" w:rightChars="0"/>
        <w:jc w:val="both"/>
        <w:rPr>
          <w:rFonts w:hint="eastAsia" w:ascii="宋体" w:hAnsi="宋体" w:cs="宋体"/>
          <w:b/>
          <w:bCs/>
          <w:sz w:val="36"/>
          <w:szCs w:val="36"/>
          <w:lang w:val="en-US" w:eastAsia="zh-CN"/>
        </w:rPr>
      </w:pPr>
    </w:p>
    <w:p w14:paraId="226F7AF0">
      <w:pPr>
        <w:numPr>
          <w:ilvl w:val="0"/>
          <w:numId w:val="0"/>
        </w:numPr>
        <w:spacing w:line="360" w:lineRule="auto"/>
        <w:ind w:right="560" w:rightChars="0"/>
        <w:jc w:val="both"/>
        <w:rPr>
          <w:rFonts w:hint="eastAsia" w:ascii="宋体" w:hAnsi="宋体" w:cs="宋体"/>
          <w:b/>
          <w:bCs/>
          <w:sz w:val="36"/>
          <w:szCs w:val="36"/>
          <w:lang w:val="en-US" w:eastAsia="zh-CN"/>
        </w:rPr>
      </w:pPr>
    </w:p>
    <w:p w14:paraId="73FFB1F4">
      <w:pPr>
        <w:numPr>
          <w:ilvl w:val="0"/>
          <w:numId w:val="0"/>
        </w:numPr>
        <w:spacing w:line="360" w:lineRule="auto"/>
        <w:ind w:right="560" w:rightChars="0"/>
        <w:jc w:val="both"/>
        <w:rPr>
          <w:rFonts w:hint="eastAsia" w:ascii="宋体" w:hAnsi="宋体" w:cs="宋体"/>
          <w:b/>
          <w:bCs/>
          <w:sz w:val="36"/>
          <w:szCs w:val="36"/>
          <w:lang w:val="en-US" w:eastAsia="zh-CN"/>
        </w:rPr>
      </w:pPr>
    </w:p>
    <w:p w14:paraId="4E1FC869">
      <w:pPr>
        <w:numPr>
          <w:ilvl w:val="0"/>
          <w:numId w:val="0"/>
        </w:numPr>
        <w:spacing w:line="360" w:lineRule="auto"/>
        <w:ind w:right="560" w:rightChars="0"/>
        <w:jc w:val="both"/>
        <w:rPr>
          <w:rFonts w:hint="eastAsia" w:ascii="宋体" w:hAnsi="宋体" w:cs="宋体"/>
          <w:b/>
          <w:bCs/>
          <w:sz w:val="36"/>
          <w:szCs w:val="36"/>
          <w:lang w:val="en-US" w:eastAsia="zh-CN"/>
        </w:rPr>
      </w:pPr>
    </w:p>
    <w:p w14:paraId="4AC3D6C7">
      <w:pPr>
        <w:numPr>
          <w:ilvl w:val="0"/>
          <w:numId w:val="0"/>
        </w:numPr>
        <w:spacing w:line="360" w:lineRule="auto"/>
        <w:ind w:right="560" w:rightChars="0"/>
        <w:jc w:val="both"/>
        <w:rPr>
          <w:rFonts w:hint="eastAsia" w:ascii="宋体" w:hAnsi="宋体" w:cs="宋体"/>
          <w:b/>
          <w:bCs/>
          <w:sz w:val="36"/>
          <w:szCs w:val="36"/>
          <w:lang w:val="en-US" w:eastAsia="zh-CN"/>
        </w:rPr>
      </w:pPr>
    </w:p>
    <w:p w14:paraId="1A103D5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8、</w:t>
      </w:r>
      <w:r>
        <w:rPr>
          <w:rFonts w:hint="eastAsia" w:ascii="宋体" w:hAnsi="宋体" w:cs="宋体"/>
          <w:b/>
          <w:bCs/>
          <w:sz w:val="36"/>
          <w:szCs w:val="36"/>
          <w:lang w:eastAsia="zh-CN"/>
        </w:rPr>
        <w:t>无不良信用查询记录查询（国家企业信用信息公示系统http://www.gsxt.gov.cn/index.html（加盖公章））</w:t>
      </w:r>
    </w:p>
    <w:p w14:paraId="3DD134AB">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4792B36E">
      <w:pPr>
        <w:numPr>
          <w:ilvl w:val="0"/>
          <w:numId w:val="0"/>
        </w:numPr>
        <w:spacing w:line="360" w:lineRule="auto"/>
        <w:ind w:right="560" w:rightChars="0"/>
        <w:jc w:val="both"/>
      </w:pPr>
      <w:r>
        <w:rPr>
          <w:sz w:val="21"/>
        </w:rPr>
        <mc:AlternateContent>
          <mc:Choice Requires="wps">
            <w:drawing>
              <wp:anchor distT="0" distB="0" distL="114300" distR="114300" simplePos="0" relativeHeight="251659264" behindDoc="0" locked="0" layoutInCell="1" allowOverlap="1">
                <wp:simplePos x="0" y="0"/>
                <wp:positionH relativeFrom="column">
                  <wp:posOffset>2912110</wp:posOffset>
                </wp:positionH>
                <wp:positionV relativeFrom="paragraph">
                  <wp:posOffset>1597025</wp:posOffset>
                </wp:positionV>
                <wp:extent cx="1636395" cy="433070"/>
                <wp:effectExtent l="12700" t="12700" r="27305" b="30480"/>
                <wp:wrapNone/>
                <wp:docPr id="3" name="流程图: 过程 3"/>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29.3pt;margin-top:125.75pt;height:34.1pt;width:128.85pt;z-index:251659264;v-text-anchor:middle;mso-width-relative:page;mso-height-relative:page;" filled="f" stroked="t" coordsize="21600,21600" o:gfxdata="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JGR/MraAAAACwEAAA8AAAAAAAAAAQAgAAAAIgAAAGRycy9kb3ducmV2LnhtbFBLAQIUABQA&#10;AAAIAIdO4kBwqwNfmQIAAAQFAAAOAAAAAAAAAAEAIAAAACkBAABkcnMvZTJvRG9jLnhtbFBLBQYA&#10;AAAABgAGAFkBAAA0BgAAAAA=&#10;">
                <v:fill on="f" focussize="0,0"/>
                <v:stroke weight="2pt" color="#254061 [1604]" joinstyle="round"/>
                <v:imagedata o:title=""/>
                <o:lock v:ext="edit" aspectratio="f"/>
                <v:textbox>
                  <w:txbxContent>
                    <w:p w14:paraId="2A47FCA9">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3986530</wp:posOffset>
                </wp:positionH>
                <wp:positionV relativeFrom="paragraph">
                  <wp:posOffset>1109345</wp:posOffset>
                </wp:positionV>
                <wp:extent cx="241935" cy="389890"/>
                <wp:effectExtent l="12700" t="12700" r="31115" b="16510"/>
                <wp:wrapNone/>
                <wp:docPr id="4" name="下箭头 4"/>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BEC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13.9pt;margin-top:87.35pt;height:30.7pt;width:19.05pt;z-index:251661312;v-text-anchor:middle;mso-width-relative:page;mso-height-relative:page;" fillcolor="#C00000" filled="t" stroked="t" coordsize="21600,21600" o:gfxdata="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YtYMwNgAAAALAQAADwAAAAAAAAABACAAAAAiAAAAZHJzL2Rvd25yZXYueG1sUEsBAhQA&#10;FAAAAAgAh07iQPtDbN6dAgAAMwUAAA4AAAAAAAAAAQAgAAAAJwEAAGRycy9lMm9Eb2MueG1sUEsF&#10;BgAAAAAGAAYAWQEAADYGAAAAAA==&#10;" adj="14899,5400">
                <v:fill on="t" focussize="0,0"/>
                <v:stroke weight="2pt" color="#0D0D0D [3069]" joinstyle="round"/>
                <v:imagedata o:title=""/>
                <o:lock v:ext="edit" aspectratio="f"/>
                <v:textbox>
                  <w:txbxContent>
                    <w:p w14:paraId="6C1BEC14">
                      <w:pPr>
                        <w:jc w:val="center"/>
                      </w:pPr>
                    </w:p>
                  </w:txbxContent>
                </v:textbox>
              </v:shape>
            </w:pict>
          </mc:Fallback>
        </mc:AlternateContent>
      </w:r>
      <w:r>
        <w:drawing>
          <wp:inline distT="0" distB="0" distL="114300" distR="114300">
            <wp:extent cx="5269865" cy="2842260"/>
            <wp:effectExtent l="0" t="0" r="6985" b="15240"/>
            <wp:docPr id="9" name="图片 9"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1714111333752.png1714111333752"/>
                    <pic:cNvPicPr>
                      <a:picLocks noChangeAspect="1"/>
                    </pic:cNvPicPr>
                  </pic:nvPicPr>
                  <pic:blipFill>
                    <a:blip r:embed="rId4"/>
                    <a:srcRect t="5392" b="5392"/>
                    <a:stretch>
                      <a:fillRect/>
                    </a:stretch>
                  </pic:blipFill>
                  <pic:spPr>
                    <a:xfrm>
                      <a:off x="0" y="0"/>
                      <a:ext cx="5269865" cy="2842260"/>
                    </a:xfrm>
                    <a:prstGeom prst="rect">
                      <a:avLst/>
                    </a:prstGeom>
                    <a:noFill/>
                    <a:ln>
                      <a:noFill/>
                    </a:ln>
                  </pic:spPr>
                </pic:pic>
              </a:graphicData>
            </a:graphic>
          </wp:inline>
        </w:drawing>
      </w:r>
    </w:p>
    <w:p w14:paraId="31A6050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2470785</wp:posOffset>
                </wp:positionH>
                <wp:positionV relativeFrom="paragraph">
                  <wp:posOffset>949960</wp:posOffset>
                </wp:positionV>
                <wp:extent cx="268605" cy="450215"/>
                <wp:effectExtent l="12700" t="12700" r="23495" b="13335"/>
                <wp:wrapNone/>
                <wp:docPr id="11" name="下箭头 11"/>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C2153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4.55pt;margin-top:74.8pt;height:35.45pt;width:21.15pt;z-index:251662336;v-text-anchor:middle;mso-width-relative:page;mso-height-relative:page;" fillcolor="#C00000" filled="t" stroked="t" coordsize="21600,21600" o:gfxdata="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tuSENkAAAALAQAADwAAAAAAAAABACAAAAAiAAAAZHJzL2Rvd25yZXYueG1sUEsBAhQA&#10;FAAAAAgAh07iQJJ/s3ycAgAANQUAAA4AAAAAAAAAAQAgAAAAKAEAAGRycy9lMm9Eb2MueG1sUEsF&#10;BgAAAAAGAAYAWQEAADYGAAAAAA==&#10;" adj="15157,5400">
                <v:fill on="t" focussize="0,0"/>
                <v:stroke weight="2pt" color="#0D0D0D [3069]" joinstyle="round"/>
                <v:imagedata o:title=""/>
                <o:lock v:ext="edit" aspectratio="f"/>
                <v:textbox>
                  <w:txbxContent>
                    <w:p w14:paraId="25C21537">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1468120</wp:posOffset>
                </wp:positionV>
                <wp:extent cx="1186815" cy="519430"/>
                <wp:effectExtent l="12700" t="12700" r="19685" b="20320"/>
                <wp:wrapNone/>
                <wp:docPr id="10" name="矩形 10"/>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297D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25pt;margin-top:115.6pt;height:40.9pt;width:93.45pt;z-index:251660288;v-text-anchor:middle;mso-width-relative:page;mso-height-relative:page;" filled="f" stroked="t" coordsize="21600,21600" o:gfxdata="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BnbF/Q2gAAAAsBAAAPAAAA&#10;AAAAAAEAIAAAACIAAABkcnMvZG93bnJldi54bWxQSwECFAAUAAAACACHTuJAsbwltYUCAADvBAAA&#10;DgAAAAAAAAABACAAAAApAQAAZHJzL2Uyb0RvYy54bWxQSwUGAAAAAAYABgBZAQAAIAYAAAAA&#10;">
                <v:fill on="f" focussize="0,0"/>
                <v:stroke weight="2pt" color="#10253F [1615]" joinstyle="round"/>
                <v:imagedata o:title=""/>
                <o:lock v:ext="edit" aspectratio="f"/>
                <v:textbox>
                  <w:txbxContent>
                    <w:p w14:paraId="1C0297D4">
                      <w:pPr>
                        <w:jc w:val="center"/>
                      </w:pPr>
                    </w:p>
                  </w:txbxContent>
                </v:textbox>
              </v:rect>
            </w:pict>
          </mc:Fallback>
        </mc:AlternateContent>
      </w:r>
      <w:r>
        <w:rPr>
          <w:rFonts w:hint="eastAsia"/>
          <w:lang w:eastAsia="zh-CN"/>
        </w:rPr>
        <w:drawing>
          <wp:inline distT="0" distB="0" distL="114300" distR="114300">
            <wp:extent cx="5274945" cy="2622550"/>
            <wp:effectExtent l="0" t="0" r="1905" b="6350"/>
            <wp:docPr id="12" name="图片 1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1714111349745.png1714111349745"/>
                    <pic:cNvPicPr>
                      <a:picLocks noChangeAspect="1"/>
                    </pic:cNvPicPr>
                  </pic:nvPicPr>
                  <pic:blipFill>
                    <a:blip r:embed="rId5"/>
                    <a:srcRect t="9251" b="9251"/>
                    <a:stretch>
                      <a:fillRect/>
                    </a:stretch>
                  </pic:blipFill>
                  <pic:spPr>
                    <a:xfrm>
                      <a:off x="0" y="0"/>
                      <a:ext cx="5274945" cy="2622550"/>
                    </a:xfrm>
                    <a:prstGeom prst="rect">
                      <a:avLst/>
                    </a:prstGeom>
                  </pic:spPr>
                </pic:pic>
              </a:graphicData>
            </a:graphic>
          </wp:inline>
        </w:drawing>
      </w:r>
    </w:p>
    <w:p w14:paraId="2E53A413">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76F50D0">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63068A8">
      <w:pPr>
        <w:numPr>
          <w:ilvl w:val="0"/>
          <w:numId w:val="0"/>
        </w:numPr>
        <w:spacing w:line="360" w:lineRule="auto"/>
        <w:ind w:leftChars="0" w:right="560" w:rightChars="0"/>
        <w:jc w:val="both"/>
        <w:rPr>
          <w:rFonts w:hint="eastAsia" w:ascii="宋体" w:hAnsi="宋体" w:cs="宋体"/>
          <w:b/>
          <w:bCs/>
          <w:sz w:val="36"/>
          <w:szCs w:val="36"/>
          <w:lang w:val="en-US" w:eastAsia="zh-CN"/>
        </w:rPr>
      </w:pPr>
    </w:p>
    <w:p w14:paraId="57A6FCEE">
      <w:pPr>
        <w:numPr>
          <w:ilvl w:val="0"/>
          <w:numId w:val="0"/>
        </w:numPr>
        <w:spacing w:line="360" w:lineRule="auto"/>
        <w:ind w:leftChars="0" w:right="560" w:rightChars="0"/>
        <w:jc w:val="both"/>
        <w:rPr>
          <w:rFonts w:hint="eastAsia" w:ascii="宋体" w:hAnsi="宋体" w:cs="宋体"/>
          <w:b/>
          <w:bCs/>
          <w:sz w:val="36"/>
          <w:szCs w:val="36"/>
          <w:lang w:eastAsia="zh-CN"/>
        </w:rPr>
      </w:pPr>
      <w:r>
        <w:rPr>
          <w:rFonts w:hint="eastAsia" w:ascii="宋体" w:hAnsi="宋体" w:cs="宋体"/>
          <w:b/>
          <w:bCs/>
          <w:sz w:val="36"/>
          <w:szCs w:val="36"/>
          <w:lang w:val="en-US" w:eastAsia="zh-CN"/>
        </w:rPr>
        <w:t>9、</w:t>
      </w:r>
      <w:r>
        <w:rPr>
          <w:rFonts w:hint="eastAsia" w:ascii="宋体" w:hAnsi="宋体" w:cs="宋体"/>
          <w:b/>
          <w:bCs/>
          <w:sz w:val="36"/>
          <w:szCs w:val="36"/>
          <w:lang w:eastAsia="zh-CN"/>
        </w:rPr>
        <w:t>承诺书（需签字盖章）</w:t>
      </w:r>
    </w:p>
    <w:p w14:paraId="1B029448">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11B89356">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3A4F71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8C58FE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2B4F19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7F4FBA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0B625A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30CECB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1FADE9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655A78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4E45A5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21E9C8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2E6B52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02123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4F4F3E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6A62E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35A2E902">
      <w:pPr>
        <w:spacing w:line="440" w:lineRule="exact"/>
        <w:ind w:left="424" w:leftChars="202" w:firstLine="422" w:firstLineChars="176"/>
        <w:rPr>
          <w:rFonts w:asciiTheme="minorEastAsia" w:hAnsiTheme="minorEastAsia" w:eastAsiaTheme="minorEastAsia"/>
          <w:sz w:val="24"/>
          <w:szCs w:val="24"/>
        </w:rPr>
      </w:pPr>
    </w:p>
    <w:p w14:paraId="3A581BC9">
      <w:pPr>
        <w:spacing w:line="440" w:lineRule="exact"/>
        <w:ind w:left="424" w:leftChars="202" w:firstLine="369" w:firstLineChars="176"/>
        <w:rPr>
          <w:rFonts w:asciiTheme="minorEastAsia" w:hAnsiTheme="minorEastAsia" w:eastAsiaTheme="minorEastAsia"/>
          <w:szCs w:val="21"/>
        </w:rPr>
      </w:pPr>
    </w:p>
    <w:p w14:paraId="655134DF">
      <w:pPr>
        <w:spacing w:line="440" w:lineRule="exact"/>
        <w:ind w:left="424" w:leftChars="202" w:firstLine="369" w:firstLineChars="176"/>
        <w:rPr>
          <w:rFonts w:asciiTheme="minorEastAsia" w:hAnsiTheme="minorEastAsia" w:eastAsiaTheme="minorEastAsia"/>
          <w:szCs w:val="21"/>
        </w:rPr>
      </w:pPr>
    </w:p>
    <w:p w14:paraId="36A55B90">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E97E4E9">
      <w:pPr>
        <w:spacing w:line="440" w:lineRule="exact"/>
        <w:ind w:left="424" w:leftChars="202" w:firstLine="422" w:firstLineChars="176"/>
        <w:jc w:val="right"/>
        <w:rPr>
          <w:rFonts w:hint="eastAsia" w:asciiTheme="minorEastAsia" w:hAnsiTheme="minorEastAsia" w:eastAsiaTheme="minorEastAsia"/>
          <w:sz w:val="24"/>
          <w:szCs w:val="24"/>
        </w:rPr>
      </w:pPr>
    </w:p>
    <w:p w14:paraId="18594B7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19307EA3">
      <w:pPr>
        <w:spacing w:line="440" w:lineRule="exact"/>
        <w:ind w:left="424" w:leftChars="202" w:firstLine="422" w:firstLineChars="176"/>
        <w:jc w:val="right"/>
        <w:rPr>
          <w:rFonts w:hint="eastAsia" w:asciiTheme="minorEastAsia" w:hAnsiTheme="minorEastAsia" w:eastAsiaTheme="minorEastAsia"/>
          <w:sz w:val="24"/>
          <w:szCs w:val="24"/>
        </w:rPr>
      </w:pPr>
    </w:p>
    <w:p w14:paraId="236696E3">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7E2C1782">
      <w:pPr>
        <w:spacing w:line="440" w:lineRule="exact"/>
        <w:ind w:left="424" w:leftChars="202" w:firstLine="422" w:firstLineChars="176"/>
        <w:jc w:val="right"/>
        <w:rPr>
          <w:rFonts w:hint="eastAsia" w:asciiTheme="minorEastAsia" w:hAnsiTheme="minorEastAsia" w:eastAsiaTheme="minorEastAsia"/>
          <w:sz w:val="24"/>
          <w:szCs w:val="24"/>
        </w:rPr>
      </w:pPr>
    </w:p>
    <w:p w14:paraId="349690E9">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2E266DC1">
      <w:pPr>
        <w:numPr>
          <w:ilvl w:val="0"/>
          <w:numId w:val="0"/>
        </w:numPr>
        <w:spacing w:line="360" w:lineRule="auto"/>
        <w:ind w:right="560" w:rightChars="0"/>
        <w:jc w:val="both"/>
        <w:rPr>
          <w:rFonts w:hint="eastAsia" w:ascii="宋体" w:hAnsi="宋体" w:cs="宋体"/>
          <w:b/>
          <w:bCs/>
          <w:sz w:val="36"/>
          <w:szCs w:val="36"/>
          <w:lang w:val="en-US" w:eastAsia="zh-CN"/>
        </w:rPr>
      </w:pPr>
    </w:p>
    <w:p w14:paraId="695055FB">
      <w:pPr>
        <w:numPr>
          <w:ilvl w:val="0"/>
          <w:numId w:val="0"/>
        </w:numPr>
        <w:spacing w:line="360" w:lineRule="auto"/>
        <w:ind w:leftChars="0" w:right="560" w:rightChars="0"/>
        <w:jc w:val="both"/>
        <w:rPr>
          <w:rFonts w:hint="eastAsia" w:ascii="宋体" w:hAnsi="宋体" w:cs="宋体"/>
          <w:b/>
          <w:bCs/>
          <w:sz w:val="36"/>
          <w:szCs w:val="36"/>
          <w:lang w:val="en-US" w:eastAsia="zh-CN"/>
        </w:rPr>
      </w:pPr>
    </w:p>
    <w:p w14:paraId="7E3D56A9">
      <w:pPr>
        <w:widowControl/>
        <w:jc w:val="both"/>
        <w:rPr>
          <w:rFonts w:hint="default" w:ascii="宋体" w:hAnsi="宋体" w:cs="宋体"/>
          <w:b/>
          <w:bCs/>
          <w:sz w:val="36"/>
          <w:szCs w:val="36"/>
          <w:lang w:val="en-US" w:eastAsia="zh-CN"/>
        </w:rPr>
      </w:pPr>
    </w:p>
    <w:p w14:paraId="41E67E36">
      <w:pPr>
        <w:spacing w:line="360" w:lineRule="auto"/>
        <w:ind w:right="560"/>
        <w:jc w:val="both"/>
        <w:rPr>
          <w:rFonts w:hint="eastAsia" w:ascii="宋体" w:hAnsi="宋体" w:cs="宋体"/>
          <w:sz w:val="24"/>
        </w:rPr>
      </w:pPr>
    </w:p>
    <w:p w14:paraId="15DA53C3">
      <w:pPr>
        <w:spacing w:line="360" w:lineRule="auto"/>
        <w:ind w:right="560"/>
        <w:jc w:val="both"/>
        <w:rPr>
          <w:rFonts w:hint="eastAsia" w:ascii="宋体" w:hAnsi="宋体" w:cs="宋体"/>
          <w:sz w:val="24"/>
        </w:rPr>
      </w:pPr>
    </w:p>
    <w:p w14:paraId="38E71C46">
      <w:pPr>
        <w:spacing w:line="360" w:lineRule="auto"/>
        <w:ind w:right="560"/>
        <w:jc w:val="both"/>
        <w:rPr>
          <w:rFonts w:hint="eastAsia" w:ascii="宋体" w:hAnsi="宋体" w:cs="宋体"/>
          <w:sz w:val="24"/>
        </w:rPr>
      </w:pPr>
    </w:p>
    <w:p w14:paraId="68F30E23">
      <w:pPr>
        <w:spacing w:line="360" w:lineRule="auto"/>
        <w:ind w:right="560"/>
        <w:jc w:val="both"/>
        <w:rPr>
          <w:rFonts w:hint="eastAsia" w:ascii="宋体" w:hAnsi="宋体" w:cs="宋体"/>
          <w:sz w:val="24"/>
        </w:rPr>
      </w:pPr>
    </w:p>
    <w:p w14:paraId="20745905">
      <w:pPr>
        <w:spacing w:line="360" w:lineRule="auto"/>
        <w:ind w:right="560"/>
        <w:jc w:val="both"/>
        <w:rPr>
          <w:rFonts w:hint="eastAsia" w:ascii="宋体" w:hAnsi="宋体" w:cs="宋体"/>
          <w:sz w:val="24"/>
        </w:rPr>
      </w:pPr>
    </w:p>
    <w:p w14:paraId="2E698BFC">
      <w:pPr>
        <w:spacing w:line="360" w:lineRule="auto"/>
        <w:ind w:right="560"/>
        <w:jc w:val="both"/>
        <w:rPr>
          <w:rFonts w:hint="eastAsia" w:ascii="宋体" w:hAnsi="宋体" w:cs="宋体"/>
          <w:sz w:val="24"/>
        </w:rPr>
      </w:pPr>
    </w:p>
    <w:p w14:paraId="7FDBAB68">
      <w:pPr>
        <w:spacing w:line="360" w:lineRule="auto"/>
        <w:ind w:right="560"/>
        <w:jc w:val="both"/>
        <w:rPr>
          <w:rFonts w:hint="eastAsia" w:ascii="宋体" w:hAnsi="宋体" w:cs="宋体"/>
          <w:sz w:val="24"/>
        </w:rPr>
      </w:pPr>
    </w:p>
    <w:p w14:paraId="2D36D390">
      <w:pPr>
        <w:spacing w:line="360" w:lineRule="auto"/>
        <w:ind w:right="560"/>
        <w:jc w:val="both"/>
        <w:rPr>
          <w:rFonts w:hint="eastAsia" w:ascii="宋体" w:hAnsi="宋体" w:cs="宋体"/>
          <w:sz w:val="24"/>
        </w:rPr>
      </w:pPr>
    </w:p>
    <w:p w14:paraId="74E5CABD">
      <w:pPr>
        <w:spacing w:line="360" w:lineRule="auto"/>
        <w:ind w:right="560"/>
        <w:jc w:val="both"/>
        <w:rPr>
          <w:rFonts w:hint="eastAsia" w:ascii="宋体" w:hAnsi="宋体" w:cs="宋体"/>
          <w:sz w:val="24"/>
        </w:rPr>
      </w:pPr>
    </w:p>
    <w:p w14:paraId="524E6A92">
      <w:pPr>
        <w:spacing w:line="360" w:lineRule="auto"/>
        <w:ind w:right="560"/>
        <w:jc w:val="both"/>
        <w:rPr>
          <w:rFonts w:hint="eastAsia" w:ascii="宋体" w:hAnsi="宋体" w:cs="宋体"/>
          <w:sz w:val="24"/>
        </w:rPr>
      </w:pPr>
    </w:p>
    <w:p w14:paraId="0B5D0237">
      <w:pPr>
        <w:spacing w:line="360" w:lineRule="auto"/>
        <w:ind w:right="560"/>
        <w:jc w:val="both"/>
        <w:rPr>
          <w:rFonts w:hint="eastAsia" w:ascii="宋体" w:hAnsi="宋体" w:cs="宋体"/>
          <w:sz w:val="24"/>
        </w:rPr>
      </w:pPr>
    </w:p>
    <w:p w14:paraId="7F6201BF">
      <w:pPr>
        <w:spacing w:line="360" w:lineRule="auto"/>
        <w:ind w:right="560"/>
        <w:jc w:val="both"/>
        <w:rPr>
          <w:rFonts w:hint="eastAsia" w:ascii="宋体" w:hAnsi="宋体" w:cs="宋体"/>
          <w:sz w:val="24"/>
        </w:rPr>
      </w:pPr>
    </w:p>
    <w:p w14:paraId="2F29BB1A">
      <w:pPr>
        <w:spacing w:line="360" w:lineRule="auto"/>
        <w:ind w:right="560"/>
        <w:jc w:val="both"/>
        <w:rPr>
          <w:rFonts w:hint="eastAsia" w:ascii="宋体" w:hAnsi="宋体" w:cs="宋体"/>
          <w:sz w:val="24"/>
        </w:rPr>
      </w:pPr>
    </w:p>
    <w:p w14:paraId="44702387">
      <w:pPr>
        <w:spacing w:line="360" w:lineRule="auto"/>
        <w:ind w:right="560"/>
        <w:jc w:val="both"/>
        <w:rPr>
          <w:rFonts w:hint="eastAsia" w:ascii="宋体" w:hAnsi="宋体" w:cs="宋体"/>
          <w:sz w:val="24"/>
        </w:rPr>
      </w:pPr>
    </w:p>
    <w:p w14:paraId="04F8E7F1">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二：合同模板</w:t>
      </w:r>
    </w:p>
    <w:p w14:paraId="69FAB818">
      <w:pPr>
        <w:jc w:val="center"/>
        <w:rPr>
          <w:rFonts w:hint="default" w:eastAsia="Times New Roman"/>
          <w:b/>
          <w:sz w:val="44"/>
        </w:rPr>
      </w:pPr>
      <w:r>
        <w:rPr>
          <w:rFonts w:hint="eastAsia" w:ascii="宋体" w:hAnsi="宋体" w:cs="Times New Roman"/>
          <w:b/>
          <w:sz w:val="44"/>
          <w:lang w:val="en-US" w:eastAsia="zh-CN"/>
        </w:rPr>
        <w:t xml:space="preserve"> </w:t>
      </w:r>
      <w:r>
        <w:rPr>
          <w:rFonts w:ascii="宋体" w:hAnsi="宋体"/>
          <w:b/>
          <w:sz w:val="44"/>
        </w:rPr>
        <w:t>施工合同</w:t>
      </w:r>
    </w:p>
    <w:p w14:paraId="00680D14">
      <w:pPr>
        <w:rPr>
          <w:rFonts w:hint="default" w:eastAsia="Times New Roman"/>
          <w:sz w:val="28"/>
        </w:rPr>
      </w:pPr>
      <w:r>
        <w:rPr>
          <w:rFonts w:ascii="宋体" w:hAnsi="宋体"/>
          <w:b/>
          <w:sz w:val="44"/>
        </w:rPr>
        <w:t xml:space="preserve">                </w:t>
      </w:r>
    </w:p>
    <w:p w14:paraId="77AE2B32">
      <w:pPr>
        <w:jc w:val="center"/>
        <w:rPr>
          <w:rFonts w:hint="default" w:eastAsia="Times New Roman"/>
          <w:b/>
          <w:sz w:val="44"/>
        </w:rPr>
      </w:pPr>
    </w:p>
    <w:p w14:paraId="48888886">
      <w:pPr>
        <w:jc w:val="center"/>
        <w:rPr>
          <w:rFonts w:hint="default" w:eastAsia="Times New Roman"/>
          <w:b/>
          <w:sz w:val="44"/>
        </w:rPr>
      </w:pPr>
    </w:p>
    <w:p w14:paraId="48601287">
      <w:pPr>
        <w:rPr>
          <w:rFonts w:hint="default" w:eastAsia="Times New Roman"/>
          <w:b/>
          <w:sz w:val="44"/>
        </w:rPr>
      </w:pPr>
    </w:p>
    <w:p w14:paraId="6E9217F2">
      <w:pPr>
        <w:jc w:val="left"/>
        <w:rPr>
          <w:rFonts w:ascii="宋体" w:hAnsi="宋体"/>
          <w:b/>
          <w:sz w:val="44"/>
        </w:rPr>
      </w:pPr>
      <w:r>
        <w:rPr>
          <w:rFonts w:ascii="宋体" w:hAnsi="宋体"/>
          <w:b/>
          <w:sz w:val="44"/>
        </w:rPr>
        <w:t xml:space="preserve">    </w:t>
      </w:r>
    </w:p>
    <w:p w14:paraId="44626466">
      <w:pPr>
        <w:ind w:firstLine="562" w:firstLineChars="200"/>
        <w:rPr>
          <w:rFonts w:hint="eastAsia" w:ascii="宋体" w:hAnsi="宋体"/>
          <w:sz w:val="28"/>
          <w:u w:val="single"/>
          <w:lang w:eastAsia="zh-CN"/>
        </w:rPr>
      </w:pPr>
      <w:r>
        <w:rPr>
          <w:rFonts w:ascii="宋体" w:hAnsi="宋体"/>
          <w:b/>
          <w:sz w:val="28"/>
        </w:rPr>
        <w:t>工程名称：</w:t>
      </w:r>
      <w:r>
        <w:rPr>
          <w:rFonts w:hint="eastAsia" w:ascii="宋体" w:hAnsi="宋体"/>
          <w:sz w:val="28"/>
          <w:u w:val="single"/>
          <w:lang w:eastAsia="zh-CN"/>
        </w:rPr>
        <w:t>三峡青口盐场450MW渔光互补“光伏复合”项目4#地块集电线路安装工程顶管项目</w:t>
      </w:r>
    </w:p>
    <w:p w14:paraId="4E264906">
      <w:pPr>
        <w:ind w:firstLine="562" w:firstLineChars="200"/>
        <w:rPr>
          <w:rFonts w:ascii="宋体" w:hAnsi="宋体"/>
          <w:b/>
          <w:sz w:val="28"/>
        </w:rPr>
      </w:pPr>
      <w:r>
        <w:rPr>
          <w:rFonts w:ascii="宋体" w:hAnsi="宋体"/>
          <w:b/>
          <w:sz w:val="28"/>
        </w:rPr>
        <w:t>建设单位：</w:t>
      </w:r>
      <w:r>
        <w:rPr>
          <w:rFonts w:ascii="宋体" w:hAnsi="宋体"/>
          <w:sz w:val="28"/>
          <w:u w:val="single"/>
        </w:rPr>
        <w:t>连云港市工业投资集团有限公司</w:t>
      </w:r>
    </w:p>
    <w:p w14:paraId="6EF2CBE4">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ascii="宋体" w:hAnsi="宋体" w:eastAsia="宋体"/>
          <w:sz w:val="28"/>
          <w:u w:val="single"/>
          <w:lang w:val="en-US" w:eastAsia="zh-CN"/>
        </w:rPr>
      </w:pPr>
      <w:r>
        <w:rPr>
          <w:rFonts w:ascii="宋体" w:hAnsi="宋体"/>
          <w:b/>
          <w:sz w:val="28"/>
        </w:rPr>
        <w:t>施工单位：</w:t>
      </w:r>
      <w:r>
        <w:rPr>
          <w:rFonts w:hint="eastAsia" w:ascii="宋体" w:hAnsi="宋体"/>
          <w:sz w:val="28"/>
          <w:u w:val="single"/>
          <w:lang w:val="en-US" w:eastAsia="zh-CN"/>
        </w:rPr>
        <w:t xml:space="preserve">                            </w:t>
      </w:r>
    </w:p>
    <w:p w14:paraId="325B68AE">
      <w:pPr>
        <w:jc w:val="center"/>
        <w:rPr>
          <w:rFonts w:hint="default" w:eastAsia="Times New Roman"/>
          <w:b/>
        </w:rPr>
      </w:pPr>
    </w:p>
    <w:p w14:paraId="0E0A944E">
      <w:pPr>
        <w:jc w:val="center"/>
        <w:rPr>
          <w:rFonts w:hint="default" w:eastAsia="Times New Roman"/>
          <w:b/>
        </w:rPr>
      </w:pPr>
    </w:p>
    <w:p w14:paraId="15B26E5D">
      <w:pPr>
        <w:jc w:val="center"/>
        <w:rPr>
          <w:rFonts w:hint="default" w:eastAsia="Times New Roman"/>
          <w:b/>
        </w:rPr>
      </w:pPr>
    </w:p>
    <w:p w14:paraId="37BD53CA">
      <w:pPr>
        <w:tabs>
          <w:tab w:val="left" w:pos="3410"/>
        </w:tabs>
        <w:rPr>
          <w:rFonts w:ascii="宋体" w:hAnsi="宋体"/>
          <w:b/>
          <w:sz w:val="32"/>
        </w:rPr>
      </w:pPr>
    </w:p>
    <w:p w14:paraId="3C38F297">
      <w:pPr>
        <w:tabs>
          <w:tab w:val="left" w:pos="3410"/>
        </w:tabs>
        <w:rPr>
          <w:rFonts w:ascii="宋体" w:hAnsi="宋体"/>
          <w:b/>
          <w:sz w:val="32"/>
        </w:rPr>
      </w:pPr>
    </w:p>
    <w:p w14:paraId="65FA7196">
      <w:pPr>
        <w:keepNext w:val="0"/>
        <w:keepLines w:val="0"/>
        <w:pageBreakBefore w:val="0"/>
        <w:widowControl w:val="0"/>
        <w:tabs>
          <w:tab w:val="left" w:pos="3410"/>
        </w:tabs>
        <w:kinsoku/>
        <w:overflowPunct/>
        <w:topLinePunct w:val="0"/>
        <w:autoSpaceDE/>
        <w:autoSpaceDN/>
        <w:bidi w:val="0"/>
        <w:adjustRightInd/>
        <w:snapToGrid/>
        <w:ind w:firstLine="643" w:firstLineChars="200"/>
        <w:textAlignment w:val="auto"/>
        <w:rPr>
          <w:rFonts w:ascii="微软雅黑" w:hAnsi="微软雅黑" w:eastAsia="微软雅黑"/>
          <w:b/>
          <w:sz w:val="36"/>
        </w:rPr>
      </w:pPr>
      <w:r>
        <w:rPr>
          <w:rFonts w:ascii="宋体" w:hAnsi="宋体"/>
          <w:b/>
          <w:sz w:val="32"/>
        </w:rPr>
        <w:t>签订日期：</w:t>
      </w:r>
      <w:r>
        <w:rPr>
          <w:sz w:val="32"/>
          <w:u w:val="single"/>
        </w:rPr>
        <w:t xml:space="preserve">                             </w:t>
      </w:r>
      <w:r>
        <w:rPr>
          <w:rFonts w:ascii="宋体" w:hAnsi="宋体"/>
          <w:b/>
          <w:sz w:val="32"/>
        </w:rPr>
        <w:t xml:space="preserve">                 </w:t>
      </w:r>
    </w:p>
    <w:p w14:paraId="0F11F778">
      <w:pPr>
        <w:keepNext w:val="0"/>
        <w:keepLines w:val="0"/>
        <w:pageBreakBefore w:val="0"/>
        <w:widowControl w:val="0"/>
        <w:kinsoku/>
        <w:wordWrap w:val="0"/>
        <w:overflowPunct/>
        <w:topLinePunct w:val="0"/>
        <w:autoSpaceDE/>
        <w:autoSpaceDN/>
        <w:bidi w:val="0"/>
        <w:adjustRightInd/>
        <w:snapToGrid/>
        <w:spacing w:line="360" w:lineRule="auto"/>
        <w:ind w:right="560" w:firstLine="723" w:firstLineChars="200"/>
        <w:jc w:val="center"/>
        <w:textAlignment w:val="auto"/>
        <w:rPr>
          <w:rFonts w:ascii="微软雅黑" w:hAnsi="微软雅黑"/>
          <w:b/>
          <w:sz w:val="36"/>
        </w:rPr>
      </w:pPr>
    </w:p>
    <w:p w14:paraId="30AE9648">
      <w:pPr>
        <w:wordWrap w:val="0"/>
        <w:spacing w:line="360" w:lineRule="auto"/>
        <w:ind w:right="560"/>
        <w:jc w:val="center"/>
        <w:rPr>
          <w:rFonts w:ascii="微软雅黑" w:hAnsi="微软雅黑"/>
          <w:b/>
          <w:sz w:val="36"/>
        </w:rPr>
      </w:pPr>
    </w:p>
    <w:p w14:paraId="7D6510CE">
      <w:pPr>
        <w:pStyle w:val="7"/>
        <w:ind w:firstLine="723"/>
        <w:rPr>
          <w:rFonts w:ascii="微软雅黑" w:hAnsi="微软雅黑"/>
          <w:b/>
          <w:sz w:val="36"/>
        </w:rPr>
      </w:pPr>
    </w:p>
    <w:p w14:paraId="32B238BC">
      <w:pPr>
        <w:pStyle w:val="7"/>
        <w:ind w:firstLine="723"/>
        <w:rPr>
          <w:rFonts w:ascii="微软雅黑" w:hAnsi="微软雅黑"/>
          <w:b/>
          <w:sz w:val="36"/>
        </w:rPr>
      </w:pPr>
    </w:p>
    <w:p w14:paraId="5B43F804">
      <w:pPr>
        <w:pStyle w:val="7"/>
        <w:ind w:firstLine="723"/>
        <w:rPr>
          <w:rFonts w:ascii="微软雅黑" w:hAnsi="微软雅黑"/>
          <w:b/>
          <w:sz w:val="36"/>
        </w:rPr>
      </w:pPr>
    </w:p>
    <w:p w14:paraId="055CAB78">
      <w:pPr>
        <w:wordWrap w:val="0"/>
        <w:spacing w:line="360" w:lineRule="auto"/>
        <w:ind w:right="560"/>
        <w:jc w:val="both"/>
        <w:rPr>
          <w:rFonts w:ascii="微软雅黑" w:hAnsi="微软雅黑"/>
          <w:b/>
          <w:sz w:val="36"/>
        </w:rPr>
      </w:pPr>
    </w:p>
    <w:p w14:paraId="6D2399E6">
      <w:pPr>
        <w:wordWrap w:val="0"/>
        <w:spacing w:line="360" w:lineRule="auto"/>
        <w:ind w:right="560"/>
        <w:jc w:val="center"/>
        <w:rPr>
          <w:rFonts w:hint="default" w:eastAsia="Times New Roman"/>
          <w:b/>
        </w:rPr>
      </w:pPr>
      <w:r>
        <w:rPr>
          <w:rFonts w:ascii="微软雅黑" w:hAnsi="微软雅黑"/>
          <w:b/>
          <w:sz w:val="36"/>
        </w:rPr>
        <w:t>工 程 施 工 合 同</w:t>
      </w:r>
    </w:p>
    <w:p w14:paraId="3E336A84">
      <w:pPr>
        <w:spacing w:line="360" w:lineRule="auto"/>
        <w:rPr>
          <w:rFonts w:ascii="宋体"/>
          <w:b/>
          <w:sz w:val="24"/>
        </w:rPr>
      </w:pPr>
      <w:r>
        <w:rPr>
          <w:rFonts w:ascii="宋体" w:hAnsi="宋体"/>
          <w:b/>
          <w:sz w:val="24"/>
        </w:rPr>
        <w:t>甲</w:t>
      </w:r>
      <w:r>
        <w:rPr>
          <w:rFonts w:ascii="宋体"/>
          <w:b/>
          <w:sz w:val="24"/>
        </w:rPr>
        <w:tab/>
      </w:r>
      <w:r>
        <w:rPr>
          <w:rFonts w:ascii="宋体" w:hAnsi="宋体"/>
          <w:b/>
          <w:sz w:val="24"/>
        </w:rPr>
        <w:t>方：</w:t>
      </w:r>
      <w:r>
        <w:rPr>
          <w:rFonts w:ascii="宋体" w:hAnsi="宋体"/>
          <w:b/>
          <w:sz w:val="24"/>
          <w:u w:val="single"/>
        </w:rPr>
        <w:t xml:space="preserve">连云港市工业投资集团有限公司                </w:t>
      </w:r>
    </w:p>
    <w:p w14:paraId="7ABD9664">
      <w:pPr>
        <w:spacing w:line="360" w:lineRule="auto"/>
        <w:rPr>
          <w:rFonts w:ascii="宋体" w:hAnsi="宋体"/>
          <w:b/>
          <w:sz w:val="24"/>
          <w:u w:val="single"/>
        </w:rPr>
      </w:pPr>
      <w:r>
        <w:rPr>
          <w:rFonts w:ascii="宋体" w:hAnsi="宋体"/>
          <w:b/>
          <w:sz w:val="24"/>
        </w:rPr>
        <w:t>乙</w:t>
      </w:r>
      <w:r>
        <w:rPr>
          <w:rFonts w:ascii="宋体"/>
          <w:b/>
          <w:sz w:val="24"/>
        </w:rPr>
        <w:tab/>
      </w:r>
      <w:r>
        <w:rPr>
          <w:rFonts w:ascii="宋体" w:hAnsi="宋体"/>
          <w:b/>
          <w:sz w:val="24"/>
        </w:rPr>
        <w:t>方：</w:t>
      </w:r>
      <w:r>
        <w:rPr>
          <w:rFonts w:hint="eastAsia" w:ascii="宋体" w:hAnsi="宋体"/>
          <w:b/>
          <w:sz w:val="24"/>
          <w:u w:val="single"/>
          <w:lang w:val="en-US" w:eastAsia="zh-CN"/>
        </w:rPr>
        <w:t xml:space="preserve">                                  </w:t>
      </w:r>
      <w:r>
        <w:rPr>
          <w:rFonts w:ascii="宋体" w:hAnsi="宋体"/>
          <w:b/>
          <w:sz w:val="24"/>
          <w:u w:val="single"/>
        </w:rPr>
        <w:t xml:space="preserve">          </w:t>
      </w:r>
    </w:p>
    <w:p w14:paraId="572D6DAB">
      <w:pPr>
        <w:adjustRightInd w:val="0"/>
        <w:spacing w:line="360" w:lineRule="auto"/>
        <w:ind w:firstLine="456" w:firstLineChars="200"/>
        <w:jc w:val="left"/>
        <w:rPr>
          <w:rFonts w:ascii="宋体" w:hAnsi="宋体" w:cs="宋体"/>
          <w:sz w:val="24"/>
        </w:rPr>
      </w:pPr>
      <w:r>
        <w:rPr>
          <w:rFonts w:ascii="宋体" w:hAnsi="宋体" w:cs="宋体"/>
          <w:spacing w:val="-6"/>
          <w:sz w:val="24"/>
        </w:rPr>
        <w:t>依</w:t>
      </w:r>
      <w:r>
        <w:rPr>
          <w:rFonts w:ascii="宋体" w:hAnsi="宋体" w:cs="宋体"/>
          <w:sz w:val="24"/>
        </w:rPr>
        <w:t>照《中华人民共和国民法典》、《中华人民共和国建筑法》及其他有关法律、行政法规、遵循平等、自愿、公平和诚实信用的原则，双方经友好协商就甲方委托乙方承包</w:t>
      </w:r>
      <w:r>
        <w:rPr>
          <w:rFonts w:hint="eastAsia" w:ascii="宋体" w:hAnsi="宋体" w:cs="宋体"/>
          <w:sz w:val="24"/>
          <w:u w:val="single"/>
          <w:lang w:eastAsia="zh-CN"/>
        </w:rPr>
        <w:t>三峡青口盐场450MW渔光互补“光伏复合”项目4#地块集电线路安装工程顶管项目</w:t>
      </w:r>
      <w:r>
        <w:rPr>
          <w:rFonts w:ascii="宋体" w:hAnsi="宋体" w:cs="宋体"/>
          <w:sz w:val="24"/>
        </w:rPr>
        <w:t>事宜达成一致意见，特订立本合同。</w:t>
      </w:r>
    </w:p>
    <w:p w14:paraId="1FDE0DFE">
      <w:pPr>
        <w:numPr>
          <w:ilvl w:val="0"/>
          <w:numId w:val="2"/>
        </w:numPr>
        <w:spacing w:line="360" w:lineRule="auto"/>
        <w:ind w:left="74"/>
        <w:rPr>
          <w:rFonts w:ascii="宋体" w:hAnsi="宋体" w:cs="宋体"/>
          <w:sz w:val="24"/>
        </w:rPr>
      </w:pPr>
      <w:r>
        <w:rPr>
          <w:rFonts w:ascii="宋体" w:hAnsi="宋体" w:cs="宋体"/>
          <w:sz w:val="24"/>
        </w:rPr>
        <w:t>承包内容:</w:t>
      </w:r>
    </w:p>
    <w:tbl>
      <w:tblPr>
        <w:tblStyle w:val="8"/>
        <w:tblW w:w="10775" w:type="dxa"/>
        <w:tblInd w:w="-9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275"/>
        <w:gridCol w:w="4313"/>
        <w:gridCol w:w="850"/>
        <w:gridCol w:w="762"/>
        <w:gridCol w:w="1125"/>
        <w:gridCol w:w="1088"/>
        <w:gridCol w:w="825"/>
      </w:tblGrid>
      <w:tr w14:paraId="2EBC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537" w:type="dxa"/>
            <w:tcBorders>
              <w:top w:val="single" w:color="auto" w:sz="4" w:space="0"/>
              <w:left w:val="single" w:color="auto" w:sz="4" w:space="0"/>
              <w:bottom w:val="single" w:color="auto" w:sz="4" w:space="0"/>
              <w:right w:val="single" w:color="auto" w:sz="4" w:space="0"/>
            </w:tcBorders>
            <w:noWrap w:val="0"/>
            <w:vAlign w:val="center"/>
          </w:tcPr>
          <w:p w14:paraId="21D43541">
            <w:pPr>
              <w:adjustRightInd w:val="0"/>
              <w:spacing w:line="360" w:lineRule="auto"/>
              <w:jc w:val="center"/>
              <w:rPr>
                <w:rFonts w:ascii="宋体" w:hAnsi="宋体" w:cs="宋体"/>
                <w:sz w:val="24"/>
              </w:rPr>
            </w:pPr>
            <w:r>
              <w:rPr>
                <w:rFonts w:ascii="宋体" w:hAnsi="宋体" w:cs="宋体"/>
                <w:sz w:val="24"/>
              </w:rPr>
              <w:t>序号</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91CCB2">
            <w:pPr>
              <w:adjustRightInd w:val="0"/>
              <w:spacing w:line="360" w:lineRule="auto"/>
              <w:jc w:val="center"/>
              <w:rPr>
                <w:rFonts w:ascii="宋体" w:hAnsi="宋体" w:cs="宋体"/>
                <w:sz w:val="24"/>
              </w:rPr>
            </w:pPr>
            <w:r>
              <w:rPr>
                <w:rFonts w:ascii="宋体" w:hAnsi="宋体" w:cs="宋体"/>
                <w:sz w:val="24"/>
              </w:rPr>
              <w:t>项目名称</w:t>
            </w:r>
          </w:p>
        </w:tc>
        <w:tc>
          <w:tcPr>
            <w:tcW w:w="4313" w:type="dxa"/>
            <w:tcBorders>
              <w:top w:val="single" w:color="auto" w:sz="4" w:space="0"/>
              <w:left w:val="single" w:color="auto" w:sz="4" w:space="0"/>
              <w:bottom w:val="single" w:color="auto" w:sz="4" w:space="0"/>
              <w:right w:val="single" w:color="auto" w:sz="4" w:space="0"/>
            </w:tcBorders>
            <w:noWrap w:val="0"/>
            <w:vAlign w:val="center"/>
          </w:tcPr>
          <w:p w14:paraId="036BDCF3">
            <w:pPr>
              <w:adjustRightInd w:val="0"/>
              <w:spacing w:line="360" w:lineRule="auto"/>
              <w:jc w:val="center"/>
              <w:rPr>
                <w:rFonts w:ascii="宋体" w:hAnsi="宋体" w:cs="宋体"/>
                <w:sz w:val="24"/>
              </w:rPr>
            </w:pPr>
            <w:r>
              <w:rPr>
                <w:rFonts w:ascii="宋体" w:hAnsi="宋体" w:cs="宋体"/>
                <w:sz w:val="24"/>
              </w:rPr>
              <w:t>规格标准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6400B395">
            <w:pPr>
              <w:adjustRightInd w:val="0"/>
              <w:spacing w:line="360" w:lineRule="auto"/>
              <w:jc w:val="center"/>
              <w:rPr>
                <w:rFonts w:ascii="宋体" w:hAnsi="宋体" w:cs="宋体"/>
                <w:sz w:val="24"/>
              </w:rPr>
            </w:pPr>
            <w:r>
              <w:rPr>
                <w:rFonts w:ascii="宋体" w:hAnsi="宋体" w:cs="宋体"/>
                <w:sz w:val="24"/>
              </w:rPr>
              <w:t>计量单位</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7284BAB5">
            <w:pPr>
              <w:adjustRightInd w:val="0"/>
              <w:spacing w:line="360" w:lineRule="auto"/>
              <w:jc w:val="center"/>
              <w:rPr>
                <w:rFonts w:ascii="宋体" w:hAnsi="宋体" w:cs="宋体"/>
                <w:sz w:val="24"/>
              </w:rPr>
            </w:pPr>
            <w:r>
              <w:rPr>
                <w:rFonts w:ascii="宋体" w:hAnsi="宋体" w:cs="宋体"/>
                <w:sz w:val="24"/>
              </w:rPr>
              <w:t>工程量</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1AEEEA0">
            <w:pPr>
              <w:adjustRightInd w:val="0"/>
              <w:spacing w:line="360" w:lineRule="auto"/>
              <w:jc w:val="center"/>
              <w:rPr>
                <w:rFonts w:ascii="宋体" w:hAnsi="宋体" w:cs="宋体"/>
                <w:sz w:val="24"/>
              </w:rPr>
            </w:pPr>
            <w:r>
              <w:rPr>
                <w:rFonts w:hint="eastAsia" w:ascii="宋体" w:hAnsi="宋体" w:cs="宋体"/>
                <w:sz w:val="24"/>
                <w:lang w:val="en-US" w:eastAsia="zh-CN"/>
              </w:rPr>
              <w:t>分部分项</w:t>
            </w:r>
            <w:r>
              <w:rPr>
                <w:rFonts w:ascii="宋体" w:hAnsi="宋体" w:cs="宋体"/>
                <w:sz w:val="24"/>
              </w:rPr>
              <w:t>单价</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4AFB4326">
            <w:pPr>
              <w:adjustRightInd w:val="0"/>
              <w:spacing w:line="360" w:lineRule="auto"/>
              <w:jc w:val="center"/>
              <w:rPr>
                <w:rFonts w:ascii="宋体" w:hAnsi="宋体" w:cs="宋体"/>
                <w:sz w:val="24"/>
              </w:rPr>
            </w:pPr>
            <w:r>
              <w:rPr>
                <w:rFonts w:hint="eastAsia" w:ascii="宋体" w:hAnsi="宋体" w:cs="宋体"/>
                <w:sz w:val="24"/>
                <w:lang w:val="en-US" w:eastAsia="zh-CN"/>
              </w:rPr>
              <w:t>分部分项</w:t>
            </w:r>
            <w:r>
              <w:rPr>
                <w:rFonts w:ascii="宋体" w:hAnsi="宋体" w:cs="宋体"/>
                <w:sz w:val="24"/>
              </w:rPr>
              <w:t>总价</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C01611E">
            <w:pPr>
              <w:adjustRightInd w:val="0"/>
              <w:spacing w:line="360" w:lineRule="auto"/>
              <w:jc w:val="center"/>
              <w:rPr>
                <w:rFonts w:hint="default" w:ascii="宋体" w:hAnsi="宋体" w:cs="宋体"/>
                <w:sz w:val="24"/>
                <w:lang w:val="en-US" w:eastAsia="zh-CN"/>
              </w:rPr>
            </w:pPr>
            <w:r>
              <w:rPr>
                <w:rFonts w:hint="eastAsia" w:ascii="宋体" w:hAnsi="宋体" w:cs="宋体"/>
                <w:sz w:val="24"/>
                <w:lang w:val="en-US" w:eastAsia="zh-CN"/>
              </w:rPr>
              <w:t>备注</w:t>
            </w:r>
          </w:p>
        </w:tc>
      </w:tr>
      <w:tr w14:paraId="3D72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exact"/>
        </w:trPr>
        <w:tc>
          <w:tcPr>
            <w:tcW w:w="537" w:type="dxa"/>
            <w:tcBorders>
              <w:top w:val="single" w:color="auto" w:sz="4" w:space="0"/>
              <w:left w:val="single" w:color="auto" w:sz="4" w:space="0"/>
              <w:bottom w:val="single" w:color="auto" w:sz="4" w:space="0"/>
              <w:right w:val="single" w:color="auto" w:sz="4" w:space="0"/>
            </w:tcBorders>
            <w:noWrap w:val="0"/>
            <w:vAlign w:val="center"/>
          </w:tcPr>
          <w:p w14:paraId="3F978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DE69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313" w:type="dxa"/>
            <w:tcBorders>
              <w:top w:val="single" w:color="auto" w:sz="4" w:space="0"/>
              <w:left w:val="single" w:color="auto" w:sz="4" w:space="0"/>
              <w:bottom w:val="single" w:color="auto" w:sz="4" w:space="0"/>
              <w:right w:val="single" w:color="auto" w:sz="4" w:space="0"/>
            </w:tcBorders>
            <w:noWrap w:val="0"/>
            <w:vAlign w:val="center"/>
          </w:tcPr>
          <w:p w14:paraId="4EF2C42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3B6A9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05D29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0CC36C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E4F6C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363408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r>
      <w:tr w14:paraId="6815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537" w:type="dxa"/>
            <w:tcBorders>
              <w:top w:val="single" w:color="auto" w:sz="4" w:space="0"/>
              <w:left w:val="single" w:color="auto" w:sz="4" w:space="0"/>
              <w:bottom w:val="single" w:color="auto" w:sz="4" w:space="0"/>
              <w:right w:val="single" w:color="auto" w:sz="4" w:space="0"/>
            </w:tcBorders>
            <w:noWrap w:val="0"/>
            <w:vAlign w:val="center"/>
          </w:tcPr>
          <w:p w14:paraId="044B16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C74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313" w:type="dxa"/>
            <w:tcBorders>
              <w:top w:val="single" w:color="auto" w:sz="4" w:space="0"/>
              <w:left w:val="single" w:color="auto" w:sz="4" w:space="0"/>
              <w:bottom w:val="single" w:color="auto" w:sz="4" w:space="0"/>
              <w:right w:val="single" w:color="auto" w:sz="4" w:space="0"/>
            </w:tcBorders>
            <w:noWrap w:val="0"/>
            <w:vAlign w:val="center"/>
          </w:tcPr>
          <w:p w14:paraId="065E235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AE3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362DF9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529E01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C4F4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D22C7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C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537" w:type="dxa"/>
            <w:tcBorders>
              <w:top w:val="single" w:color="auto" w:sz="4" w:space="0"/>
              <w:left w:val="single" w:color="auto" w:sz="4" w:space="0"/>
              <w:bottom w:val="single" w:color="auto" w:sz="4" w:space="0"/>
              <w:right w:val="single" w:color="auto" w:sz="4" w:space="0"/>
            </w:tcBorders>
            <w:noWrap w:val="0"/>
            <w:vAlign w:val="center"/>
          </w:tcPr>
          <w:p w14:paraId="002AF1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F1EE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313" w:type="dxa"/>
            <w:tcBorders>
              <w:top w:val="single" w:color="auto" w:sz="4" w:space="0"/>
              <w:left w:val="single" w:color="auto" w:sz="4" w:space="0"/>
              <w:bottom w:val="single" w:color="auto" w:sz="4" w:space="0"/>
              <w:right w:val="single" w:color="auto" w:sz="4" w:space="0"/>
            </w:tcBorders>
            <w:noWrap w:val="0"/>
            <w:vAlign w:val="center"/>
          </w:tcPr>
          <w:p w14:paraId="140B3E06">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78A0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41392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32A2C81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557B2C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F426A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FA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537" w:type="dxa"/>
            <w:tcBorders>
              <w:top w:val="single" w:color="auto" w:sz="4" w:space="0"/>
              <w:left w:val="single" w:color="auto" w:sz="4" w:space="0"/>
              <w:bottom w:val="single" w:color="auto" w:sz="4" w:space="0"/>
              <w:right w:val="single" w:color="auto" w:sz="4" w:space="0"/>
            </w:tcBorders>
            <w:noWrap w:val="0"/>
            <w:vAlign w:val="center"/>
          </w:tcPr>
          <w:p w14:paraId="27649883">
            <w:pPr>
              <w:keepNext w:val="0"/>
              <w:keepLines w:val="0"/>
              <w:widowControl/>
              <w:suppressLineNumbers w:val="0"/>
              <w:jc w:val="center"/>
              <w:textAlignment w:val="center"/>
              <w:rPr>
                <w:rFonts w:hint="eastAsia" w:ascii="宋体" w:hAnsi="宋体"/>
                <w:color w:val="000000"/>
                <w:sz w:val="21"/>
                <w:szCs w:val="21"/>
                <w:lang w:val="en-US" w:eastAsia="zh-CN"/>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9F4967E">
            <w:pPr>
              <w:keepNext w:val="0"/>
              <w:keepLines w:val="0"/>
              <w:widowControl/>
              <w:suppressLineNumbers w:val="0"/>
              <w:jc w:val="center"/>
              <w:textAlignment w:val="center"/>
              <w:rPr>
                <w:rFonts w:hint="eastAsia" w:ascii="宋体" w:hAnsi="宋体"/>
                <w:color w:val="000000"/>
                <w:sz w:val="21"/>
                <w:szCs w:val="21"/>
              </w:rPr>
            </w:pPr>
          </w:p>
        </w:tc>
        <w:tc>
          <w:tcPr>
            <w:tcW w:w="4313" w:type="dxa"/>
            <w:tcBorders>
              <w:top w:val="single" w:color="auto" w:sz="4" w:space="0"/>
              <w:left w:val="single" w:color="auto" w:sz="4" w:space="0"/>
              <w:bottom w:val="single" w:color="auto" w:sz="4" w:space="0"/>
              <w:right w:val="single" w:color="auto" w:sz="4" w:space="0"/>
            </w:tcBorders>
            <w:noWrap w:val="0"/>
            <w:vAlign w:val="center"/>
          </w:tcPr>
          <w:p w14:paraId="4EFA8A9B">
            <w:pPr>
              <w:keepNext w:val="0"/>
              <w:keepLines w:val="0"/>
              <w:widowControl/>
              <w:suppressLineNumbers w:val="0"/>
              <w:jc w:val="left"/>
              <w:textAlignment w:val="center"/>
              <w:rPr>
                <w:rFonts w:hint="eastAsia" w:ascii="宋体" w:hAnsi="宋体"/>
                <w:color w:val="000000"/>
                <w:sz w:val="21"/>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87470F0">
            <w:pPr>
              <w:keepNext w:val="0"/>
              <w:keepLines w:val="0"/>
              <w:widowControl/>
              <w:suppressLineNumbers w:val="0"/>
              <w:jc w:val="center"/>
              <w:textAlignment w:val="center"/>
              <w:rPr>
                <w:rFonts w:hint="eastAsia" w:ascii="宋体" w:hAnsi="宋体"/>
                <w:color w:val="000000"/>
                <w:sz w:val="21"/>
                <w:szCs w:val="21"/>
              </w:rPr>
            </w:pPr>
          </w:p>
        </w:tc>
        <w:tc>
          <w:tcPr>
            <w:tcW w:w="762" w:type="dxa"/>
            <w:tcBorders>
              <w:top w:val="single" w:color="auto" w:sz="4" w:space="0"/>
              <w:left w:val="single" w:color="auto" w:sz="4" w:space="0"/>
              <w:bottom w:val="single" w:color="auto" w:sz="4" w:space="0"/>
              <w:right w:val="single" w:color="auto" w:sz="4" w:space="0"/>
            </w:tcBorders>
            <w:noWrap w:val="0"/>
            <w:vAlign w:val="center"/>
          </w:tcPr>
          <w:p w14:paraId="33160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5B73B6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732D2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6123EA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57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975" w:type="dxa"/>
            <w:gridSpan w:val="4"/>
            <w:tcBorders>
              <w:top w:val="single" w:color="auto" w:sz="4" w:space="0"/>
              <w:left w:val="single" w:color="auto" w:sz="4" w:space="0"/>
              <w:bottom w:val="single" w:color="auto" w:sz="4" w:space="0"/>
              <w:right w:val="single" w:color="auto" w:sz="4" w:space="0"/>
            </w:tcBorders>
            <w:noWrap w:val="0"/>
            <w:vAlign w:val="center"/>
          </w:tcPr>
          <w:p w14:paraId="47C3D363">
            <w:pPr>
              <w:adjustRightInd w:val="0"/>
              <w:spacing w:line="360" w:lineRule="auto"/>
              <w:jc w:val="center"/>
              <w:rPr>
                <w:rFonts w:ascii="宋体" w:hAnsi="宋体" w:cs="宋体"/>
                <w:sz w:val="24"/>
              </w:rPr>
            </w:pPr>
            <w:r>
              <w:rPr>
                <w:rFonts w:ascii="宋体" w:hAnsi="宋体" w:cs="宋体"/>
                <w:sz w:val="24"/>
              </w:rPr>
              <w:t>合同总价：</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3C9DA60">
            <w:pPr>
              <w:adjustRightInd w:val="0"/>
              <w:spacing w:line="360" w:lineRule="auto"/>
              <w:jc w:val="center"/>
              <w:rPr>
                <w:rFonts w:ascii="宋体" w:hAnsi="宋体" w:cs="宋体"/>
                <w:sz w:val="24"/>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1750917A">
            <w:pPr>
              <w:jc w:val="center"/>
              <w:rPr>
                <w:rFonts w:hint="eastAsia" w:ascii="宋体" w:hAnsi="宋体" w:eastAsia="宋体" w:cs="宋体"/>
                <w:color w:val="000000"/>
                <w:kern w:val="0"/>
                <w:sz w:val="22"/>
                <w:szCs w:val="22"/>
                <w:lang w:bidi="ar"/>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40863F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C7EE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3622A99D">
      <w:pPr>
        <w:adjustRightInd w:val="0"/>
        <w:spacing w:line="360" w:lineRule="auto"/>
        <w:jc w:val="center"/>
        <w:rPr>
          <w:rFonts w:ascii="宋体" w:hAnsi="宋体" w:cs="宋体"/>
          <w:sz w:val="24"/>
        </w:rPr>
      </w:pPr>
      <w:r>
        <w:rPr>
          <w:rFonts w:hint="eastAsia" w:ascii="宋体" w:hAnsi="宋体" w:eastAsia="宋体" w:cs="宋体"/>
          <w:sz w:val="24"/>
        </w:rPr>
        <w:t>其中：安全文明施工费中基本费费率为3.1%；扬尘污染防治增加费为0.31%；规费中社会保险费费率为3.2%、住房公积金费率为0.53%、环境保护税费率为0.1%。</w:t>
      </w:r>
    </w:p>
    <w:p w14:paraId="4A771468">
      <w:pPr>
        <w:adjustRightInd w:val="0"/>
        <w:spacing w:line="360" w:lineRule="auto"/>
        <w:rPr>
          <w:rFonts w:ascii="宋体" w:hAnsi="宋体" w:cs="宋体"/>
          <w:sz w:val="24"/>
        </w:rPr>
      </w:pPr>
      <w:r>
        <w:rPr>
          <w:rFonts w:ascii="宋体" w:hAnsi="宋体" w:cs="宋体"/>
          <w:sz w:val="24"/>
        </w:rPr>
        <w:t xml:space="preserve">二、施工地点: </w:t>
      </w:r>
      <w:r>
        <w:rPr>
          <w:rFonts w:ascii="宋体" w:hAnsi="宋体" w:cs="宋体"/>
          <w:sz w:val="24"/>
          <w:u w:val="single"/>
        </w:rPr>
        <w:t>连云港市；</w:t>
      </w:r>
    </w:p>
    <w:p w14:paraId="0736A2C0">
      <w:pPr>
        <w:adjustRightInd w:val="0"/>
        <w:spacing w:line="360" w:lineRule="auto"/>
        <w:rPr>
          <w:rFonts w:ascii="宋体" w:hAnsi="宋体" w:cs="宋体"/>
          <w:sz w:val="24"/>
        </w:rPr>
      </w:pPr>
      <w:r>
        <w:rPr>
          <w:rFonts w:ascii="宋体" w:hAnsi="宋体" w:cs="宋体"/>
          <w:sz w:val="24"/>
        </w:rPr>
        <w:t>三、承包方式为:</w:t>
      </w:r>
      <w:r>
        <w:rPr>
          <w:rFonts w:ascii="宋体" w:hAnsi="宋体" w:cs="宋体"/>
          <w:sz w:val="24"/>
          <w:u w:val="single"/>
        </w:rPr>
        <w:t xml:space="preserve"> 包工包料 </w:t>
      </w:r>
    </w:p>
    <w:p w14:paraId="14D4ACEC">
      <w:pPr>
        <w:adjustRightInd w:val="0"/>
        <w:spacing w:line="360" w:lineRule="auto"/>
        <w:rPr>
          <w:rFonts w:ascii="宋体" w:hAnsi="宋体" w:cs="宋体"/>
          <w:sz w:val="24"/>
        </w:rPr>
      </w:pPr>
      <w:r>
        <w:rPr>
          <w:rFonts w:ascii="宋体" w:hAnsi="宋体" w:cs="宋体"/>
          <w:sz w:val="24"/>
        </w:rPr>
        <w:t>四、工程质量及技术要求：</w:t>
      </w:r>
      <w:r>
        <w:rPr>
          <w:rFonts w:ascii="宋体" w:hAnsi="宋体" w:cs="宋体"/>
          <w:kern w:val="0"/>
          <w:sz w:val="24"/>
          <w:u w:val="single"/>
        </w:rPr>
        <w:t>按《建筑工程施工质量验收统一标准》GB50300-2013执行。</w:t>
      </w:r>
      <w:r>
        <w:rPr>
          <w:rFonts w:ascii="宋体" w:hAnsi="宋体" w:cs="宋体"/>
          <w:color w:val="000000"/>
          <w:sz w:val="24"/>
          <w:u w:val="single"/>
        </w:rPr>
        <w:t>以甲方和乙方共同验收合格为准。</w:t>
      </w:r>
    </w:p>
    <w:p w14:paraId="3510FFB3">
      <w:pPr>
        <w:adjustRightInd w:val="0"/>
        <w:spacing w:line="360" w:lineRule="auto"/>
        <w:rPr>
          <w:rFonts w:ascii="宋体" w:hAnsi="宋体" w:cs="宋体"/>
          <w:sz w:val="24"/>
        </w:rPr>
      </w:pPr>
      <w:r>
        <w:rPr>
          <w:rFonts w:ascii="宋体" w:hAnsi="宋体" w:cs="宋体"/>
          <w:sz w:val="24"/>
        </w:rPr>
        <w:t>五、开工、延期开工及完工</w:t>
      </w:r>
    </w:p>
    <w:p w14:paraId="368716C7">
      <w:pPr>
        <w:adjustRightInd w:val="0"/>
        <w:spacing w:line="360" w:lineRule="auto"/>
        <w:ind w:firstLine="480" w:firstLineChars="200"/>
        <w:rPr>
          <w:rFonts w:ascii="宋体" w:hAnsi="宋体" w:cs="宋体"/>
          <w:sz w:val="24"/>
        </w:rPr>
      </w:pPr>
      <w:r>
        <w:rPr>
          <w:rFonts w:ascii="宋体" w:hAnsi="宋体" w:cs="宋体"/>
          <w:sz w:val="24"/>
        </w:rPr>
        <w:t>计划工期</w:t>
      </w:r>
      <w:r>
        <w:rPr>
          <w:rFonts w:hint="eastAsia" w:ascii="宋体" w:hAnsi="宋体" w:cs="宋体"/>
          <w:sz w:val="24"/>
          <w:lang w:val="en-US" w:eastAsia="zh-CN"/>
        </w:rPr>
        <w:t>11</w:t>
      </w:r>
      <w:r>
        <w:rPr>
          <w:rFonts w:ascii="宋体" w:hAnsi="宋体" w:cs="宋体"/>
          <w:sz w:val="24"/>
        </w:rPr>
        <w:t>日历天，开工日期以甲方书面通知实际开工日期为准。若施工过程中遇不可抗力，不具备施工条件，乙方应立即书面通知甲方，经甲方现场负责人签字确认确实无法施工，工期相应顺延。</w:t>
      </w:r>
    </w:p>
    <w:p w14:paraId="5D92DF6E">
      <w:pPr>
        <w:keepNext w:val="0"/>
        <w:keepLines w:val="0"/>
        <w:pageBreakBefore w:val="0"/>
        <w:widowControl/>
        <w:kinsoku/>
        <w:wordWrap w:val="0"/>
        <w:overflowPunct/>
        <w:topLinePunct w:val="0"/>
        <w:bidi w:val="0"/>
        <w:adjustRightInd w:val="0"/>
        <w:spacing w:line="360" w:lineRule="auto"/>
        <w:ind w:left="420" w:leftChars="200"/>
        <w:textAlignment w:val="auto"/>
        <w:rPr>
          <w:rFonts w:ascii="宋体" w:hAnsi="宋体" w:cs="宋体"/>
          <w:sz w:val="24"/>
          <w:highlight w:val="none"/>
        </w:rPr>
      </w:pPr>
      <w:r>
        <w:rPr>
          <w:rFonts w:ascii="宋体" w:hAnsi="宋体" w:cs="宋体"/>
          <w:sz w:val="24"/>
          <w:highlight w:val="none"/>
        </w:rPr>
        <w:t>六、合同金额</w:t>
      </w:r>
      <w:r>
        <w:rPr>
          <w:rFonts w:hint="eastAsia" w:ascii="宋体" w:hAnsi="宋体" w:cs="宋体"/>
          <w:sz w:val="24"/>
          <w:highlight w:val="none"/>
          <w:lang w:eastAsia="zh-CN"/>
        </w:rPr>
        <w:t>、</w:t>
      </w:r>
      <w:r>
        <w:rPr>
          <w:rFonts w:hint="eastAsia" w:ascii="宋体" w:hAnsi="宋体" w:cs="宋体"/>
          <w:sz w:val="24"/>
          <w:highlight w:val="none"/>
          <w:lang w:val="en-US" w:eastAsia="zh-CN"/>
        </w:rPr>
        <w:t>履约担保、</w:t>
      </w:r>
      <w:r>
        <w:rPr>
          <w:rFonts w:ascii="宋体" w:hAnsi="宋体" w:cs="宋体"/>
          <w:sz w:val="24"/>
          <w:highlight w:val="none"/>
        </w:rPr>
        <w:t>支付方式</w:t>
      </w:r>
      <w:r>
        <w:rPr>
          <w:rFonts w:hint="eastAsia" w:ascii="宋体" w:hAnsi="宋体" w:cs="宋体"/>
          <w:sz w:val="24"/>
          <w:highlight w:val="none"/>
          <w:lang w:val="en-US" w:eastAsia="zh-CN"/>
        </w:rPr>
        <w:t>及</w:t>
      </w:r>
      <w:r>
        <w:rPr>
          <w:rFonts w:ascii="宋体" w:hAnsi="宋体"/>
          <w:sz w:val="24"/>
          <w:highlight w:val="none"/>
        </w:rPr>
        <w:t>竣工结算审核</w:t>
      </w:r>
      <w:r>
        <w:rPr>
          <w:rFonts w:ascii="宋体" w:hAnsi="宋体" w:cs="宋体"/>
          <w:sz w:val="24"/>
          <w:highlight w:val="none"/>
        </w:rPr>
        <w:t>：</w:t>
      </w:r>
    </w:p>
    <w:p w14:paraId="019E3B22">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cs="宋体"/>
          <w:sz w:val="24"/>
          <w:highlight w:val="none"/>
        </w:rPr>
      </w:pPr>
      <w:r>
        <w:rPr>
          <w:rFonts w:ascii="宋体" w:hAnsi="宋体" w:cs="宋体"/>
          <w:sz w:val="24"/>
          <w:highlight w:val="none"/>
        </w:rPr>
        <w:t>1、本工程采用</w:t>
      </w:r>
      <w:r>
        <w:rPr>
          <w:rFonts w:ascii="宋体" w:hAnsi="宋体" w:cs="宋体"/>
          <w:sz w:val="24"/>
          <w:highlight w:val="none"/>
          <w:u w:val="single"/>
        </w:rPr>
        <w:t>固定单价</w:t>
      </w:r>
      <w:r>
        <w:rPr>
          <w:rFonts w:ascii="宋体" w:hAnsi="宋体" w:cs="宋体"/>
          <w:sz w:val="24"/>
          <w:highlight w:val="none"/>
        </w:rPr>
        <w:t>合同。</w:t>
      </w:r>
    </w:p>
    <w:p w14:paraId="4C399011">
      <w:pPr>
        <w:keepNext w:val="0"/>
        <w:keepLines w:val="0"/>
        <w:pageBreakBefore w:val="0"/>
        <w:widowControl/>
        <w:kinsoku/>
        <w:wordWrap w:val="0"/>
        <w:overflowPunct/>
        <w:topLinePunct w:val="0"/>
        <w:bidi w:val="0"/>
        <w:spacing w:line="360" w:lineRule="auto"/>
        <w:ind w:left="420" w:leftChars="200" w:firstLine="480" w:firstLineChars="200"/>
        <w:textAlignment w:val="auto"/>
        <w:rPr>
          <w:highlight w:val="none"/>
        </w:rPr>
      </w:pPr>
      <w:r>
        <w:rPr>
          <w:rFonts w:ascii="宋体" w:hAnsi="宋体"/>
          <w:sz w:val="24"/>
          <w:highlight w:val="none"/>
        </w:rPr>
        <w:t>本工程合同总价暂定为：</w:t>
      </w:r>
      <w:r>
        <w:rPr>
          <w:rFonts w:hint="eastAsia" w:ascii="宋体" w:hAnsi="宋体"/>
          <w:sz w:val="24"/>
          <w:highlight w:val="none"/>
          <w:u w:val="single"/>
          <w:lang w:val="en-US" w:eastAsia="zh-CN"/>
        </w:rPr>
        <w:t xml:space="preserve">       </w:t>
      </w:r>
      <w:r>
        <w:rPr>
          <w:rFonts w:ascii="宋体" w:hAnsi="宋体"/>
          <w:sz w:val="24"/>
          <w:highlight w:val="none"/>
        </w:rPr>
        <w:t>元（大写：</w:t>
      </w:r>
      <w:r>
        <w:rPr>
          <w:rFonts w:hint="eastAsia" w:ascii="宋体" w:hAnsi="宋体"/>
          <w:sz w:val="24"/>
          <w:highlight w:val="none"/>
          <w:lang w:val="en-US" w:eastAsia="zh-CN"/>
        </w:rPr>
        <w:t xml:space="preserve">        </w:t>
      </w:r>
      <w:r>
        <w:rPr>
          <w:rFonts w:ascii="宋体" w:hAnsi="宋体"/>
          <w:sz w:val="24"/>
          <w:highlight w:val="none"/>
        </w:rPr>
        <w:t>）。</w:t>
      </w:r>
    </w:p>
    <w:p w14:paraId="483C6794">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2、</w:t>
      </w:r>
      <w:r>
        <w:rPr>
          <w:rFonts w:ascii="宋体" w:hAnsi="宋体" w:eastAsia="宋体" w:cs="宋体"/>
          <w:sz w:val="24"/>
          <w:highlight w:val="none"/>
        </w:rPr>
        <w:t>履约担保</w:t>
      </w:r>
    </w:p>
    <w:p w14:paraId="01F95A87">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乙方是否提供履约担保：</w:t>
      </w:r>
      <w:r>
        <w:rPr>
          <w:rFonts w:ascii="宋体" w:hAnsi="宋体" w:eastAsia="宋体" w:cs="宋体"/>
          <w:sz w:val="24"/>
          <w:highlight w:val="none"/>
          <w:u w:val="single"/>
        </w:rPr>
        <w:t xml:space="preserve"> </w:t>
      </w:r>
      <w:r>
        <w:rPr>
          <w:rFonts w:hint="eastAsia" w:ascii="宋体" w:hAnsi="宋体" w:eastAsia="宋体" w:cs="宋体"/>
          <w:sz w:val="24"/>
          <w:highlight w:val="none"/>
          <w:u w:val="single"/>
        </w:rPr>
        <w:t xml:space="preserve">是 </w:t>
      </w:r>
      <w:r>
        <w:rPr>
          <w:rFonts w:ascii="宋体" w:hAnsi="宋体" w:eastAsia="宋体" w:cs="宋体"/>
          <w:sz w:val="24"/>
          <w:highlight w:val="none"/>
          <w:u w:val="single"/>
        </w:rPr>
        <w:t>。</w:t>
      </w:r>
    </w:p>
    <w:p w14:paraId="112B3F17">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eastAsia="宋体" w:cs="宋体"/>
          <w:sz w:val="24"/>
          <w:highlight w:val="none"/>
        </w:rPr>
      </w:pPr>
      <w:r>
        <w:rPr>
          <w:rFonts w:hint="eastAsia" w:ascii="宋体" w:hAnsi="宋体" w:eastAsia="宋体" w:cs="宋体"/>
          <w:sz w:val="24"/>
          <w:highlight w:val="none"/>
        </w:rPr>
        <w:t>乙方</w:t>
      </w:r>
      <w:r>
        <w:rPr>
          <w:rFonts w:ascii="宋体" w:hAnsi="宋体" w:eastAsia="宋体" w:cs="宋体"/>
          <w:sz w:val="24"/>
          <w:highlight w:val="none"/>
        </w:rPr>
        <w:t>提供履约担保的形式</w:t>
      </w:r>
      <w:r>
        <w:rPr>
          <w:rFonts w:hint="eastAsia" w:ascii="宋体" w:hAnsi="宋体" w:eastAsia="宋体" w:cs="宋体"/>
          <w:sz w:val="24"/>
          <w:highlight w:val="none"/>
        </w:rPr>
        <w:t>、金额及期限的</w:t>
      </w:r>
      <w:r>
        <w:rPr>
          <w:rFonts w:ascii="宋体" w:hAnsi="宋体" w:eastAsia="宋体" w:cs="宋体"/>
          <w:sz w:val="24"/>
          <w:highlight w:val="none"/>
        </w:rPr>
        <w:t>：</w:t>
      </w:r>
    </w:p>
    <w:p w14:paraId="698B7017">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eastAsia="宋体" w:cs="宋体"/>
          <w:sz w:val="24"/>
          <w:highlight w:val="none"/>
        </w:rPr>
      </w:pPr>
      <w:r>
        <w:rPr>
          <w:rFonts w:ascii="宋体" w:hAnsi="宋体" w:eastAsia="宋体" w:cs="宋体"/>
          <w:sz w:val="24"/>
          <w:highlight w:val="none"/>
        </w:rPr>
        <w:t>履约担保的形式：</w:t>
      </w:r>
      <w:r>
        <w:rPr>
          <w:rFonts w:hint="eastAsia" w:ascii="宋体" w:hAnsi="宋体" w:eastAsia="宋体" w:cs="宋体"/>
          <w:sz w:val="24"/>
          <w:highlight w:val="none"/>
        </w:rPr>
        <w:t>转账</w:t>
      </w:r>
      <w:r>
        <w:rPr>
          <w:rFonts w:ascii="宋体" w:hAnsi="宋体" w:eastAsia="宋体" w:cs="宋体"/>
          <w:sz w:val="24"/>
          <w:highlight w:val="none"/>
        </w:rPr>
        <w:t>；</w:t>
      </w:r>
    </w:p>
    <w:p w14:paraId="53D41932">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eastAsia="宋体" w:cs="宋体"/>
          <w:sz w:val="24"/>
          <w:highlight w:val="none"/>
        </w:rPr>
      </w:pPr>
      <w:r>
        <w:rPr>
          <w:rFonts w:ascii="宋体" w:hAnsi="宋体" w:eastAsia="宋体" w:cs="宋体"/>
          <w:sz w:val="24"/>
          <w:highlight w:val="none"/>
        </w:rPr>
        <w:t>履约担保的金额：中标合同金额的</w:t>
      </w:r>
      <w:r>
        <w:rPr>
          <w:rFonts w:hint="eastAsia" w:ascii="宋体" w:hAnsi="宋体" w:eastAsia="宋体" w:cs="宋体"/>
          <w:sz w:val="24"/>
          <w:highlight w:val="none"/>
        </w:rPr>
        <w:t>10</w:t>
      </w:r>
      <w:r>
        <w:rPr>
          <w:rFonts w:ascii="宋体" w:hAnsi="宋体" w:eastAsia="宋体" w:cs="宋体"/>
          <w:sz w:val="24"/>
          <w:highlight w:val="none"/>
        </w:rPr>
        <w:t>%。</w:t>
      </w:r>
    </w:p>
    <w:p w14:paraId="0D600673">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hint="eastAsia" w:ascii="宋体" w:hAnsi="宋体" w:eastAsia="宋体" w:cs="宋体"/>
          <w:sz w:val="24"/>
          <w:highlight w:val="none"/>
        </w:rPr>
      </w:pPr>
      <w:r>
        <w:rPr>
          <w:rFonts w:hint="eastAsia" w:ascii="宋体" w:hAnsi="宋体" w:eastAsia="宋体" w:cs="宋体"/>
          <w:sz w:val="24"/>
          <w:highlight w:val="none"/>
        </w:rPr>
        <w:t>履约担保的期限：领取中标通知书后，签订合同之前一次性从乙方基本户转入</w:t>
      </w:r>
      <w:r>
        <w:rPr>
          <w:rFonts w:hint="eastAsia" w:ascii="宋体" w:hAnsi="宋体" w:cs="宋体"/>
          <w:sz w:val="24"/>
          <w:highlight w:val="none"/>
          <w:lang w:val="en-US" w:eastAsia="zh-CN"/>
        </w:rPr>
        <w:t>甲方</w:t>
      </w:r>
      <w:r>
        <w:rPr>
          <w:rFonts w:hint="eastAsia" w:ascii="宋体" w:hAnsi="宋体" w:eastAsia="宋体" w:cs="宋体"/>
          <w:sz w:val="24"/>
          <w:highlight w:val="none"/>
        </w:rPr>
        <w:t>账户。</w:t>
      </w:r>
    </w:p>
    <w:p w14:paraId="5F12E2AE">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eastAsia="宋体" w:cs="宋体"/>
          <w:sz w:val="24"/>
          <w:highlight w:val="none"/>
        </w:rPr>
      </w:pPr>
      <w:r>
        <w:rPr>
          <w:rFonts w:hint="eastAsia" w:ascii="宋体" w:hAnsi="宋体" w:eastAsia="宋体" w:cs="宋体"/>
          <w:sz w:val="24"/>
          <w:highlight w:val="none"/>
        </w:rPr>
        <w:t>退还：工程竣工经</w:t>
      </w:r>
      <w:r>
        <w:rPr>
          <w:rFonts w:hint="eastAsia" w:ascii="宋体" w:hAnsi="宋体" w:cs="宋体"/>
          <w:sz w:val="24"/>
          <w:highlight w:val="none"/>
          <w:lang w:val="en-US" w:eastAsia="zh-CN"/>
        </w:rPr>
        <w:t>甲方</w:t>
      </w:r>
      <w:r>
        <w:rPr>
          <w:rFonts w:hint="eastAsia" w:ascii="宋体" w:hAnsi="宋体" w:eastAsia="宋体" w:cs="宋体"/>
          <w:sz w:val="24"/>
          <w:highlight w:val="none"/>
        </w:rPr>
        <w:t>验收合格后7个工作日内退还履约保证金（无息）。</w:t>
      </w:r>
    </w:p>
    <w:p w14:paraId="214615DC">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ascii="宋体" w:hAnsi="宋体" w:cs="宋体"/>
          <w:sz w:val="24"/>
          <w:highlight w:val="none"/>
        </w:rPr>
      </w:pPr>
      <w:r>
        <w:rPr>
          <w:rFonts w:hint="eastAsia" w:ascii="宋体" w:hAnsi="宋体" w:cs="宋体"/>
          <w:sz w:val="24"/>
          <w:highlight w:val="none"/>
          <w:lang w:val="en-US" w:eastAsia="zh-CN"/>
        </w:rPr>
        <w:t>3</w:t>
      </w:r>
      <w:r>
        <w:rPr>
          <w:rFonts w:ascii="宋体" w:hAnsi="宋体" w:cs="宋体"/>
          <w:sz w:val="24"/>
          <w:highlight w:val="none"/>
        </w:rPr>
        <w:t>、付款方式：本工程无预付款，工程完工、并经双方初步验收合格后，乙方提供给甲方合法合规、真实有效的增值税专用发票（9%税率），甲方付至合同价60%，工程二次验收合格并经审计后甲方在1个月内付至审计结算价的97%，剩余3％作为质保金。质保期1年，质保期满且无质量问题后1个月内无息付清余款（如果国家政策有变动，依据国家最新政策变动）。</w:t>
      </w:r>
    </w:p>
    <w:p w14:paraId="7D4E1A98">
      <w:pPr>
        <w:keepNext w:val="0"/>
        <w:keepLines w:val="0"/>
        <w:pageBreakBefore w:val="0"/>
        <w:widowControl/>
        <w:kinsoku/>
        <w:wordWrap w:val="0"/>
        <w:overflowPunct/>
        <w:topLinePunct w:val="0"/>
        <w:bidi w:val="0"/>
        <w:adjustRightInd w:val="0"/>
        <w:spacing w:line="360" w:lineRule="auto"/>
        <w:ind w:left="420" w:leftChars="200" w:firstLine="360" w:firstLineChars="150"/>
        <w:textAlignment w:val="auto"/>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4、乙方</w:t>
      </w:r>
      <w:r>
        <w:rPr>
          <w:rFonts w:ascii="宋体" w:hAnsi="宋体" w:cs="宋体"/>
          <w:sz w:val="24"/>
          <w:highlight w:val="none"/>
        </w:rPr>
        <w:t>提交的工程结算上报值经最终审计后，审计核减率超过工程审定价款的5%，</w:t>
      </w:r>
      <w:r>
        <w:rPr>
          <w:rFonts w:hint="eastAsia" w:ascii="宋体" w:hAnsi="宋体" w:cs="宋体"/>
          <w:sz w:val="24"/>
          <w:highlight w:val="none"/>
        </w:rPr>
        <w:t>超出部分的</w:t>
      </w:r>
      <w:r>
        <w:rPr>
          <w:rFonts w:ascii="宋体" w:hAnsi="宋体" w:cs="宋体"/>
          <w:sz w:val="24"/>
          <w:highlight w:val="none"/>
        </w:rPr>
        <w:t>审核费用由</w:t>
      </w:r>
      <w:r>
        <w:rPr>
          <w:rFonts w:hint="eastAsia" w:ascii="宋体" w:hAnsi="宋体" w:cs="宋体"/>
          <w:sz w:val="24"/>
          <w:highlight w:val="none"/>
          <w:lang w:val="en-US" w:eastAsia="zh-CN"/>
        </w:rPr>
        <w:t>乙方</w:t>
      </w:r>
      <w:r>
        <w:rPr>
          <w:rFonts w:ascii="宋体" w:hAnsi="宋体" w:cs="宋体"/>
          <w:sz w:val="24"/>
          <w:highlight w:val="none"/>
        </w:rPr>
        <w:t>负责支付</w:t>
      </w:r>
      <w:r>
        <w:rPr>
          <w:rFonts w:hint="eastAsia" w:ascii="宋体" w:hAnsi="宋体" w:cs="宋体"/>
          <w:sz w:val="24"/>
          <w:highlight w:val="none"/>
        </w:rPr>
        <w:t>，并在结算款中扣除</w:t>
      </w:r>
      <w:r>
        <w:rPr>
          <w:rFonts w:ascii="宋体" w:hAnsi="宋体" w:cs="宋体"/>
          <w:sz w:val="24"/>
          <w:highlight w:val="none"/>
        </w:rPr>
        <w:t>；审计核减率小于工程审定价款的5%，审核费用全部由</w:t>
      </w:r>
      <w:r>
        <w:rPr>
          <w:rFonts w:hint="eastAsia" w:ascii="宋体" w:hAnsi="宋体" w:cs="宋体"/>
          <w:sz w:val="24"/>
          <w:highlight w:val="none"/>
          <w:lang w:val="en-US" w:eastAsia="zh-CN"/>
        </w:rPr>
        <w:t>甲方</w:t>
      </w:r>
      <w:r>
        <w:rPr>
          <w:rFonts w:ascii="宋体" w:hAnsi="宋体" w:cs="宋体"/>
          <w:sz w:val="24"/>
          <w:highlight w:val="none"/>
        </w:rPr>
        <w:t>承担。</w:t>
      </w:r>
    </w:p>
    <w:p w14:paraId="3A60C026">
      <w:pPr>
        <w:adjustRightInd w:val="0"/>
        <w:spacing w:line="360" w:lineRule="auto"/>
        <w:rPr>
          <w:rFonts w:ascii="宋体" w:hAnsi="宋体" w:cs="宋体"/>
          <w:sz w:val="24"/>
        </w:rPr>
      </w:pPr>
      <w:r>
        <w:rPr>
          <w:rFonts w:ascii="宋体" w:hAnsi="宋体" w:cs="宋体"/>
          <w:sz w:val="24"/>
        </w:rPr>
        <w:t>七、工程技术资料提供及交底：</w:t>
      </w:r>
    </w:p>
    <w:p w14:paraId="6B049773">
      <w:pPr>
        <w:adjustRightInd w:val="0"/>
        <w:spacing w:line="360" w:lineRule="auto"/>
        <w:ind w:firstLine="480" w:firstLineChars="200"/>
        <w:rPr>
          <w:rFonts w:ascii="宋体" w:hAnsi="宋体" w:cs="宋体"/>
          <w:sz w:val="24"/>
        </w:rPr>
      </w:pPr>
      <w:r>
        <w:rPr>
          <w:rFonts w:ascii="宋体" w:hAnsi="宋体" w:cs="宋体"/>
          <w:sz w:val="24"/>
        </w:rPr>
        <w:t>本协议签订后甲方于</w:t>
      </w:r>
      <w:r>
        <w:rPr>
          <w:rFonts w:hint="eastAsia" w:ascii="宋体" w:hAnsi="宋体" w:cs="宋体"/>
          <w:sz w:val="24"/>
          <w:highlight w:val="none"/>
          <w:u w:val="single"/>
          <w:shd w:val="clear"/>
          <w:lang w:eastAsia="zh-CN"/>
        </w:rPr>
        <w:t>2025</w:t>
      </w:r>
      <w:r>
        <w:rPr>
          <w:rFonts w:ascii="宋体" w:hAnsi="宋体" w:cs="宋体"/>
          <w:sz w:val="24"/>
          <w:highlight w:val="none"/>
          <w:shd w:val="clear"/>
        </w:rPr>
        <w:t>年</w:t>
      </w:r>
      <w:r>
        <w:rPr>
          <w:rFonts w:ascii="宋体" w:hAnsi="宋体" w:cs="宋体"/>
          <w:sz w:val="24"/>
          <w:highlight w:val="none"/>
          <w:u w:val="single"/>
          <w:shd w:val="clear"/>
        </w:rPr>
        <w:t xml:space="preserve">   </w:t>
      </w:r>
      <w:r>
        <w:rPr>
          <w:rFonts w:ascii="宋体" w:hAnsi="宋体" w:cs="宋体"/>
          <w:sz w:val="24"/>
          <w:highlight w:val="none"/>
          <w:shd w:val="clear"/>
        </w:rPr>
        <w:t>月</w:t>
      </w:r>
      <w:r>
        <w:rPr>
          <w:rFonts w:ascii="宋体" w:hAnsi="宋体" w:cs="宋体"/>
          <w:sz w:val="24"/>
          <w:highlight w:val="none"/>
          <w:u w:val="single"/>
          <w:shd w:val="clear"/>
        </w:rPr>
        <w:t xml:space="preserve"> </w:t>
      </w:r>
      <w:r>
        <w:rPr>
          <w:rFonts w:ascii="宋体" w:hAnsi="宋体" w:cs="宋体"/>
          <w:sz w:val="24"/>
          <w:u w:val="single"/>
        </w:rPr>
        <w:t xml:space="preserve">  </w:t>
      </w:r>
      <w:r>
        <w:rPr>
          <w:rFonts w:ascii="宋体" w:hAnsi="宋体" w:cs="宋体"/>
          <w:sz w:val="24"/>
        </w:rPr>
        <w:t>日前组织工程技术交底。</w:t>
      </w:r>
    </w:p>
    <w:p w14:paraId="6A04A137">
      <w:pPr>
        <w:adjustRightInd w:val="0"/>
        <w:spacing w:line="360" w:lineRule="auto"/>
        <w:ind w:firstLine="480" w:firstLineChars="200"/>
        <w:rPr>
          <w:rFonts w:ascii="宋体" w:hAnsi="宋体" w:cs="宋体"/>
          <w:sz w:val="24"/>
        </w:rPr>
      </w:pPr>
      <w:r>
        <w:rPr>
          <w:rFonts w:ascii="宋体" w:hAnsi="宋体" w:cs="宋体"/>
          <w:sz w:val="24"/>
        </w:rPr>
        <w:t>乙方按照甲方要求、规范进行施工，遇到设计变更、现场工作量变更按照相关管理程序及规定办理。</w:t>
      </w:r>
    </w:p>
    <w:p w14:paraId="005C05F5">
      <w:pPr>
        <w:adjustRightInd w:val="0"/>
        <w:spacing w:line="360" w:lineRule="auto"/>
        <w:ind w:firstLine="480" w:firstLineChars="200"/>
        <w:rPr>
          <w:rFonts w:ascii="宋体" w:hAnsi="宋体" w:cs="宋体"/>
          <w:sz w:val="24"/>
        </w:rPr>
      </w:pPr>
      <w:r>
        <w:rPr>
          <w:rFonts w:ascii="宋体" w:hAnsi="宋体" w:cs="宋体"/>
          <w:sz w:val="24"/>
        </w:rPr>
        <w:t>乙方负责工程资料的整理报验工作。</w:t>
      </w:r>
    </w:p>
    <w:p w14:paraId="0FBA7E7A">
      <w:pPr>
        <w:adjustRightInd w:val="0"/>
        <w:spacing w:line="360" w:lineRule="auto"/>
        <w:ind w:firstLine="480" w:firstLineChars="200"/>
        <w:rPr>
          <w:rFonts w:ascii="宋体" w:hAnsi="宋体" w:cs="宋体"/>
          <w:sz w:val="24"/>
          <w:highlight w:val="yellow"/>
        </w:rPr>
      </w:pPr>
      <w:r>
        <w:rPr>
          <w:rFonts w:ascii="宋体" w:hAnsi="宋体" w:cs="宋体"/>
          <w:sz w:val="24"/>
          <w:highlight w:val="yellow"/>
        </w:rPr>
        <w:t>甲方现场负责人</w:t>
      </w:r>
      <w:r>
        <w:rPr>
          <w:rFonts w:hint="eastAsia" w:ascii="宋体" w:hAnsi="宋体" w:cs="宋体"/>
          <w:sz w:val="24"/>
          <w:highlight w:val="yellow"/>
          <w:u w:val="single"/>
          <w:lang w:val="en-US" w:eastAsia="zh-CN"/>
        </w:rPr>
        <w:t xml:space="preserve">       </w:t>
      </w:r>
      <w:r>
        <w:rPr>
          <w:rFonts w:ascii="宋体" w:hAnsi="宋体" w:cs="宋体"/>
          <w:sz w:val="24"/>
          <w:highlight w:val="yellow"/>
        </w:rPr>
        <w:t>（联系电话：</w:t>
      </w:r>
      <w:r>
        <w:rPr>
          <w:rFonts w:hint="eastAsia" w:ascii="宋体" w:hAnsi="宋体" w:cs="宋体"/>
          <w:sz w:val="24"/>
          <w:highlight w:val="yellow"/>
          <w:u w:val="single"/>
          <w:lang w:val="en-US" w:eastAsia="zh-CN"/>
        </w:rPr>
        <w:t xml:space="preserve">             </w:t>
      </w:r>
      <w:r>
        <w:rPr>
          <w:rFonts w:ascii="宋体" w:hAnsi="宋体" w:cs="宋体"/>
          <w:sz w:val="24"/>
          <w:highlight w:val="yellow"/>
        </w:rPr>
        <w:t>）。</w:t>
      </w:r>
    </w:p>
    <w:p w14:paraId="0692FC24">
      <w:pPr>
        <w:adjustRightInd w:val="0"/>
        <w:spacing w:line="360" w:lineRule="auto"/>
        <w:ind w:firstLine="480" w:firstLineChars="200"/>
        <w:rPr>
          <w:rFonts w:ascii="宋体" w:hAnsi="宋体" w:cs="宋体"/>
          <w:sz w:val="24"/>
        </w:rPr>
      </w:pPr>
      <w:r>
        <w:rPr>
          <w:rFonts w:ascii="宋体" w:hAnsi="宋体" w:cs="宋体"/>
          <w:sz w:val="24"/>
          <w:highlight w:val="yellow"/>
        </w:rPr>
        <w:t>乙方现场负责人</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（联系电话：</w:t>
      </w:r>
      <w:r>
        <w:rPr>
          <w:rFonts w:hint="eastAsia" w:ascii="宋体" w:hAnsi="宋体" w:cs="宋体"/>
          <w:sz w:val="24"/>
          <w:highlight w:val="yellow"/>
          <w:u w:val="single"/>
          <w:lang w:val="en-US" w:eastAsia="zh-CN"/>
        </w:rPr>
        <w:t xml:space="preserve">             </w:t>
      </w:r>
      <w:r>
        <w:rPr>
          <w:rFonts w:hint="eastAsia" w:ascii="宋体" w:hAnsi="宋体" w:cs="宋体"/>
          <w:sz w:val="24"/>
          <w:highlight w:val="yellow"/>
        </w:rPr>
        <w:t>）</w:t>
      </w:r>
      <w:r>
        <w:rPr>
          <w:rFonts w:ascii="宋体" w:hAnsi="宋体" w:cs="宋体"/>
          <w:sz w:val="24"/>
          <w:highlight w:val="yellow"/>
        </w:rPr>
        <w:t>。</w:t>
      </w:r>
    </w:p>
    <w:p w14:paraId="7E13E764">
      <w:pPr>
        <w:adjustRightInd w:val="0"/>
        <w:spacing w:line="360" w:lineRule="auto"/>
        <w:rPr>
          <w:rFonts w:ascii="宋体" w:hAnsi="宋体" w:cs="宋体"/>
          <w:color w:val="000000"/>
          <w:sz w:val="24"/>
        </w:rPr>
      </w:pPr>
      <w:r>
        <w:rPr>
          <w:rFonts w:ascii="宋体" w:hAnsi="宋体" w:cs="宋体"/>
          <w:sz w:val="24"/>
        </w:rPr>
        <w:t>八、甲乙双方责职与义务：</w:t>
      </w:r>
    </w:p>
    <w:p w14:paraId="705F0CC4">
      <w:pPr>
        <w:adjustRightInd w:val="0"/>
        <w:spacing w:line="360" w:lineRule="auto"/>
        <w:ind w:firstLine="480" w:firstLineChars="200"/>
        <w:rPr>
          <w:rFonts w:ascii="宋体" w:hAnsi="宋体" w:cs="宋体"/>
          <w:sz w:val="24"/>
        </w:rPr>
      </w:pPr>
      <w:r>
        <w:rPr>
          <w:rFonts w:ascii="宋体" w:hAnsi="宋体" w:cs="宋体"/>
          <w:sz w:val="24"/>
        </w:rPr>
        <w:t>8.1、甲方负责施工工程中和有关部门的协调工作。甲方为乙方提供安全良好的施工环境，协助乙方搞好施工安全管理。甲方应对其在施工场地的工作人员进行安全教育，甲方不得要求乙方违反安全管理规定进行施工，乙方有权拒绝甲方违反操作规程的要求，因甲方原因导致的安全事故，由甲方承担相应责任及发生的费用。</w:t>
      </w:r>
    </w:p>
    <w:p w14:paraId="59D5CE91">
      <w:pPr>
        <w:adjustRightInd w:val="0"/>
        <w:snapToGrid w:val="0"/>
        <w:spacing w:line="360" w:lineRule="auto"/>
        <w:ind w:firstLine="480" w:firstLineChars="200"/>
        <w:rPr>
          <w:rFonts w:ascii="宋体" w:hAnsi="宋体" w:cs="宋体"/>
          <w:sz w:val="24"/>
        </w:rPr>
      </w:pPr>
      <w:r>
        <w:rPr>
          <w:rFonts w:ascii="宋体" w:hAnsi="宋体" w:cs="宋体"/>
          <w:sz w:val="24"/>
        </w:rPr>
        <w:t>8.2、乙方应遵守工程建设安全生产有关管理规定，严格按安全标准组织施工，并随时接受行业安全检查人员依法实施的监督检查，采取必要的安全防护措施，消除事故隐患；在整个施工过程中，乙方应对现场人员的安全、现场秩序、工程保护、环境保护等负责。并对工地围护、照明、防护、标志、警告信号、保卫人员等作出具体安排。并按照国家、江苏省、连云港市有关规定及施工现场实际情况做好施工现场的安全保卫及夜间施工照明工作，确保施工安全。保证工程质量符合国家标准，用电验收要求。</w:t>
      </w:r>
    </w:p>
    <w:p w14:paraId="25CAA196">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8.3、乙方需自行投保建筑（安装）工程一切险及安全生产责任险，且费用由乙方自行承担，甲方不承担费用。负责投保一方在另一方要求时，须给予另一方保险单一份。如乙方未按照合同约定购买相应的保险，所造成的事故均由乙方自行承担并承担相应的赔偿责任。乙方须积极地遵从保险单和承保人关于解决索偿、追讨损失和防止意外的一切合理要求，并自费负责因未能遵从的后果。乙方须承担与本工程有关或本工程进行期间发生或本工程引致的人身伤亡及财产损坏的费用、责任、损失、索偿或诉讼的法律责任，并须保障甲方免负该等责任，除非有关伤亡是甲方或其应负责的人士所引致的。乙方须对其雇员的意外或伤亡负全责。甲方对任何雇员的意外或伤亡，不论该人是受雇于乙方，皆不负任何法律上的赔偿责任，乙方须保障甲方免负任何有关的索偿、要求、诉讼、费用和支出。</w:t>
      </w:r>
    </w:p>
    <w:p w14:paraId="064455E9">
      <w:pPr>
        <w:autoSpaceDE w:val="0"/>
        <w:autoSpaceDN w:val="0"/>
        <w:adjustRightInd w:val="0"/>
        <w:snapToGrid w:val="0"/>
        <w:spacing w:line="360" w:lineRule="auto"/>
        <w:ind w:firstLine="480" w:firstLineChars="200"/>
        <w:jc w:val="left"/>
        <w:rPr>
          <w:rFonts w:ascii="宋体" w:hAnsi="宋体" w:cs="宋体"/>
          <w:sz w:val="24"/>
        </w:rPr>
      </w:pPr>
      <w:r>
        <w:rPr>
          <w:rFonts w:ascii="宋体" w:hAnsi="宋体" w:cs="宋体"/>
          <w:sz w:val="24"/>
        </w:rPr>
        <w:t>8.4、乙方应按照法律规定及合同约定组织完成工程施工，确保工程质量和安全，不进行转包及违法分包，并在质保期12个月内无偿承担相应的工程维修责任。</w:t>
      </w:r>
    </w:p>
    <w:p w14:paraId="33431D5C">
      <w:pPr>
        <w:adjustRightInd w:val="0"/>
        <w:snapToGrid w:val="0"/>
        <w:spacing w:line="360" w:lineRule="auto"/>
        <w:ind w:firstLine="480" w:firstLineChars="200"/>
        <w:rPr>
          <w:rFonts w:ascii="宋体" w:hAnsi="宋体" w:cs="宋体"/>
          <w:sz w:val="24"/>
        </w:rPr>
      </w:pPr>
      <w:r>
        <w:rPr>
          <w:rFonts w:ascii="宋体" w:hAnsi="宋体" w:cs="宋体"/>
          <w:sz w:val="24"/>
        </w:rPr>
        <w:t>8.5、如发生安全事故，乙方应按有关规定立即上报有关部门并通知甲方，同时按政府有关部门要求处理，由事故责任方承担发生的费用。</w:t>
      </w:r>
    </w:p>
    <w:p w14:paraId="3AECA0BA">
      <w:pPr>
        <w:adjustRightInd w:val="0"/>
        <w:spacing w:line="360" w:lineRule="auto"/>
        <w:ind w:firstLine="480" w:firstLineChars="200"/>
        <w:rPr>
          <w:rFonts w:ascii="宋体" w:hAnsi="宋体" w:cs="宋体"/>
          <w:sz w:val="24"/>
        </w:rPr>
      </w:pPr>
      <w:r>
        <w:rPr>
          <w:rFonts w:ascii="宋体" w:hAnsi="宋体" w:cs="宋体"/>
          <w:sz w:val="24"/>
        </w:rPr>
        <w:t>8.6、当甲方与乙方对事故责任有争议时，应按政府有关部门的认定处理。</w:t>
      </w:r>
    </w:p>
    <w:p w14:paraId="55FCC68C">
      <w:pPr>
        <w:adjustRightInd w:val="0"/>
        <w:spacing w:line="360" w:lineRule="auto"/>
        <w:ind w:firstLine="480" w:firstLineChars="200"/>
        <w:rPr>
          <w:rFonts w:ascii="宋体" w:hAnsi="宋体" w:cs="宋体"/>
          <w:sz w:val="24"/>
        </w:rPr>
      </w:pPr>
      <w:r>
        <w:rPr>
          <w:rFonts w:ascii="宋体" w:hAnsi="宋体" w:cs="宋体"/>
          <w:sz w:val="24"/>
        </w:rPr>
        <w:t>8.7、乙方不得随意变更甲方施工方案。</w:t>
      </w:r>
    </w:p>
    <w:p w14:paraId="2409F3A2">
      <w:pPr>
        <w:adjustRightInd w:val="0"/>
        <w:spacing w:line="360" w:lineRule="auto"/>
        <w:ind w:firstLine="480" w:firstLineChars="200"/>
        <w:rPr>
          <w:rFonts w:ascii="宋体" w:hAnsi="宋体" w:cs="宋体"/>
          <w:sz w:val="24"/>
        </w:rPr>
      </w:pPr>
      <w:r>
        <w:rPr>
          <w:rFonts w:ascii="宋体" w:hAnsi="宋体" w:cs="宋体"/>
          <w:sz w:val="24"/>
        </w:rPr>
        <w:t>8.8、乙方在施工过程中，应文明施工，重质重量。</w:t>
      </w:r>
    </w:p>
    <w:p w14:paraId="36C5A48D">
      <w:pPr>
        <w:adjustRightInd w:val="0"/>
        <w:spacing w:line="360" w:lineRule="auto"/>
        <w:ind w:firstLine="480" w:firstLineChars="200"/>
        <w:rPr>
          <w:rFonts w:ascii="宋体" w:hAnsi="宋体" w:cs="宋体"/>
          <w:sz w:val="24"/>
        </w:rPr>
      </w:pPr>
      <w:r>
        <w:rPr>
          <w:rFonts w:ascii="宋体" w:hAnsi="宋体" w:cs="宋体"/>
          <w:sz w:val="24"/>
        </w:rPr>
        <w:t>8.9、乙方在施工过程中，不能因施工或其他原因，造成甲方的信誉损失。</w:t>
      </w:r>
    </w:p>
    <w:p w14:paraId="2A922FEB">
      <w:pPr>
        <w:adjustRightInd w:val="0"/>
        <w:spacing w:line="360" w:lineRule="auto"/>
        <w:rPr>
          <w:rFonts w:ascii="宋体" w:hAnsi="宋体" w:cs="宋体"/>
          <w:sz w:val="24"/>
        </w:rPr>
      </w:pPr>
      <w:r>
        <w:rPr>
          <w:rFonts w:ascii="宋体" w:hAnsi="宋体" w:cs="宋体"/>
          <w:sz w:val="24"/>
        </w:rPr>
        <w:t>九、工程质量及验收</w:t>
      </w:r>
    </w:p>
    <w:p w14:paraId="077D03AE">
      <w:pPr>
        <w:adjustRightInd w:val="0"/>
        <w:spacing w:line="360" w:lineRule="auto"/>
        <w:ind w:firstLine="480" w:firstLineChars="200"/>
        <w:rPr>
          <w:rFonts w:ascii="宋体" w:hAnsi="宋体" w:cs="宋体"/>
          <w:sz w:val="24"/>
        </w:rPr>
      </w:pPr>
      <w:r>
        <w:rPr>
          <w:rFonts w:ascii="宋体" w:hAnsi="宋体" w:cs="宋体"/>
          <w:sz w:val="24"/>
        </w:rPr>
        <w:t>9.1、甲方依据法律法规、规范标准及相关规定，对乙方的施工质量进行全面管控；乙方须服从甲方的质量管理，履行质量管理的义务与要求，认真履行各施工专业的作业质量标准，加强过程控制，确保每一分项工程一次施工验收合格。乙方严格执行现行“规范、标准”、施工图纸，《施工方案》及《工作事项安全措施卡》等技术质量文件。</w:t>
      </w:r>
    </w:p>
    <w:p w14:paraId="5840A39F">
      <w:pPr>
        <w:adjustRightInd w:val="0"/>
        <w:spacing w:line="360" w:lineRule="auto"/>
        <w:ind w:firstLine="480" w:firstLineChars="200"/>
        <w:rPr>
          <w:rFonts w:ascii="宋体" w:hAnsi="宋体" w:cs="宋体"/>
          <w:sz w:val="24"/>
        </w:rPr>
      </w:pPr>
      <w:r>
        <w:rPr>
          <w:rFonts w:ascii="宋体" w:hAnsi="宋体" w:cs="宋体"/>
          <w:sz w:val="24"/>
        </w:rPr>
        <w:t>9.2、甲方组织或监督乙方进行施工作业班组的技术交底，乙方施工作业人员应严格按技术交底的施工方法、工艺、工序等质量标准与要求严格执行。由于乙方人员未按照甲方要求进行作业或不服从甲方人员及监理人员的纠正管理，导致作业质量低劣，造成经济损失的，必须由乙方承担全部经济损失和违约责任。视情节严重，甲方可采取警告、罚款、直至解除主合同等措施，乙方须无条件服从。甲方提出更换乙方不合作、不称职的现场管理人员或施工人员时,乙方必须无条件服从，并在5个工作日内完成调配与交接。</w:t>
      </w:r>
    </w:p>
    <w:p w14:paraId="30B49378">
      <w:pPr>
        <w:adjustRightInd w:val="0"/>
        <w:spacing w:line="360" w:lineRule="auto"/>
        <w:ind w:firstLine="480" w:firstLineChars="200"/>
        <w:rPr>
          <w:rFonts w:ascii="宋体" w:hAnsi="宋体" w:cs="宋体"/>
          <w:sz w:val="24"/>
        </w:rPr>
      </w:pPr>
      <w:r>
        <w:rPr>
          <w:rFonts w:ascii="宋体" w:hAnsi="宋体" w:cs="宋体"/>
          <w:sz w:val="24"/>
        </w:rPr>
        <w:t>9.3、乙方在项目现场必须配备足够有资质的专职质量检查员、施工人员、资料员等以满足作业质量管理要求。</w:t>
      </w:r>
    </w:p>
    <w:p w14:paraId="60EEDCBA">
      <w:pPr>
        <w:adjustRightInd w:val="0"/>
        <w:spacing w:line="360" w:lineRule="auto"/>
        <w:ind w:firstLine="480" w:firstLineChars="200"/>
        <w:rPr>
          <w:rFonts w:ascii="宋体" w:hAnsi="宋体" w:cs="宋体"/>
          <w:sz w:val="24"/>
        </w:rPr>
      </w:pPr>
      <w:r>
        <w:rPr>
          <w:rFonts w:ascii="宋体" w:hAnsi="宋体" w:cs="宋体"/>
          <w:sz w:val="24"/>
        </w:rPr>
        <w:t xml:space="preserve">9.4工程质量达不到约定标准的部分，甲方现场负责人或监理一经发现，应要求乙方拆除和重新施工，乙方应按甲方现场负责人的要求拆除和重新施工，直到符合约定标准。因乙方原因达不到约定标准，由乙方承担拆除和重新施工的费用，工期不予顺延，并由乙方承担由此造成的甲方一切损失。 </w:t>
      </w:r>
    </w:p>
    <w:p w14:paraId="313F383F">
      <w:pPr>
        <w:adjustRightInd w:val="0"/>
        <w:spacing w:line="360" w:lineRule="auto"/>
        <w:ind w:firstLine="480" w:firstLineChars="200"/>
        <w:rPr>
          <w:rFonts w:ascii="宋体" w:hAnsi="宋体" w:cs="宋体"/>
          <w:sz w:val="24"/>
        </w:rPr>
      </w:pPr>
      <w:r>
        <w:rPr>
          <w:rFonts w:ascii="宋体" w:hAnsi="宋体" w:cs="宋体"/>
          <w:sz w:val="24"/>
        </w:rPr>
        <w:t xml:space="preserve">9.5甲方现场负责人或监理的检查检验不应影响施工正常进行。如影响施工正常进行，检查检验不合格时，产生费用由乙方承担。检查检验合格时，产生的相关费用由甲方承担，相应顺延工期。 </w:t>
      </w:r>
    </w:p>
    <w:p w14:paraId="389E6560">
      <w:pPr>
        <w:adjustRightInd w:val="0"/>
        <w:spacing w:line="360" w:lineRule="auto"/>
        <w:ind w:firstLine="480" w:firstLineChars="200"/>
        <w:rPr>
          <w:rFonts w:ascii="宋体" w:hAnsi="宋体" w:cs="宋体"/>
          <w:sz w:val="24"/>
        </w:rPr>
      </w:pPr>
      <w:r>
        <w:rPr>
          <w:rFonts w:ascii="宋体" w:hAnsi="宋体" w:cs="宋体"/>
          <w:sz w:val="24"/>
        </w:rPr>
        <w:t xml:space="preserve">9.6工程具备隐蔽条件需要组织中间验收部位，乙方进行自检，并在隐蔽或中间验收前24小时以书面形式通知甲方验收。通知包括隐蔽和中间验收的内容、验收时间和地点。乙方准备验收记录，验收合格，甲方现场负责人或监理在验收记录上签字后，乙方可进行隐蔽和继续施工。验收不合格，乙方在甲方现场负责人或监理限定的时间内修改后重新验收。甲方现场负责人或监理不能按时进行验收，应在验收前以书面形式向乙方提出延期要求，延期不能超过24小时。甲方现场负责人或监理未能按以上时间提出延期要求，不进行验收，乙方可自行组织验收，并留下影像资料，甲方现场负责人或监理应承认验收记录。 </w:t>
      </w:r>
    </w:p>
    <w:p w14:paraId="42C9ADBA">
      <w:pPr>
        <w:adjustRightInd w:val="0"/>
        <w:spacing w:line="360" w:lineRule="auto"/>
        <w:ind w:firstLine="480" w:firstLineChars="200"/>
        <w:rPr>
          <w:rFonts w:ascii="宋体" w:hAnsi="宋体" w:cs="宋体"/>
          <w:sz w:val="24"/>
        </w:rPr>
      </w:pPr>
      <w:r>
        <w:rPr>
          <w:rFonts w:ascii="宋体" w:hAnsi="宋体" w:cs="宋体"/>
          <w:sz w:val="24"/>
        </w:rPr>
        <w:t xml:space="preserve">9.7无论甲方现场负责人或监理是否进行验收，当其要求对已经隐蔽的工程重新检验时，乙方应按要求进行剥离或开孔，并在检验后重新覆盖或修复。检验合格，甲方承担由此发生所有费用，并相应顺延工期。检验不合格，乙方承担发生的全部费用，工期不予顺延。 </w:t>
      </w:r>
    </w:p>
    <w:p w14:paraId="0CA95B14">
      <w:pPr>
        <w:adjustRightInd w:val="0"/>
        <w:spacing w:line="360" w:lineRule="auto"/>
        <w:ind w:firstLine="480" w:firstLineChars="200"/>
        <w:rPr>
          <w:rFonts w:ascii="宋体" w:hAnsi="宋体" w:cs="宋体"/>
          <w:sz w:val="24"/>
        </w:rPr>
      </w:pPr>
      <w:r>
        <w:rPr>
          <w:rFonts w:ascii="宋体" w:hAnsi="宋体" w:cs="宋体"/>
          <w:sz w:val="24"/>
        </w:rPr>
        <w:t xml:space="preserve">9.8甲方现场负责人或监理认为确有必要时，应当以书面形式要求乙方暂停施工，并在提出要求后48小时内提出书面处理意见。乙方应当按甲方现场负责人要求停止施工，并妥善保护已完工程。乙方实施甲方现场负责人作出的处理意见后，可以书面形式提出复工要求，甲方现场负责人或监理应当在48小时内给予答复。因甲方原因造成停工的，相应顺延工期；因乙方原因造成停工的，由乙方承担发生的费用，工期不予顺延。 </w:t>
      </w:r>
    </w:p>
    <w:p w14:paraId="4DC461DB">
      <w:pPr>
        <w:adjustRightInd w:val="0"/>
        <w:spacing w:line="360" w:lineRule="auto"/>
        <w:rPr>
          <w:rFonts w:ascii="宋体" w:hAnsi="宋体" w:cs="宋体"/>
          <w:sz w:val="24"/>
        </w:rPr>
      </w:pPr>
      <w:r>
        <w:rPr>
          <w:rFonts w:ascii="宋体" w:hAnsi="宋体" w:cs="宋体"/>
          <w:sz w:val="24"/>
        </w:rPr>
        <w:t>十、违约责任</w:t>
      </w:r>
    </w:p>
    <w:p w14:paraId="5E810D09">
      <w:pPr>
        <w:adjustRightInd w:val="0"/>
        <w:spacing w:line="360" w:lineRule="auto"/>
        <w:ind w:firstLine="480" w:firstLineChars="200"/>
        <w:rPr>
          <w:rFonts w:ascii="宋体" w:hAnsi="宋体" w:cs="宋体"/>
          <w:sz w:val="24"/>
        </w:rPr>
      </w:pPr>
      <w:r>
        <w:rPr>
          <w:rFonts w:ascii="宋体" w:hAnsi="宋体" w:cs="宋体"/>
          <w:sz w:val="24"/>
        </w:rPr>
        <w:t>10.1、施工过程中，如乙方因自身原因引起与他人或相关部门的矛盾，由乙方自行调解并赔偿对甲方造成的损失。</w:t>
      </w:r>
    </w:p>
    <w:p w14:paraId="6F9C51DF">
      <w:pPr>
        <w:adjustRightInd w:val="0"/>
        <w:spacing w:line="360" w:lineRule="auto"/>
        <w:ind w:firstLine="480" w:firstLineChars="200"/>
        <w:rPr>
          <w:rFonts w:ascii="宋体" w:hAnsi="宋体" w:cs="宋体"/>
          <w:sz w:val="24"/>
        </w:rPr>
      </w:pPr>
      <w:r>
        <w:rPr>
          <w:rFonts w:ascii="宋体" w:hAnsi="宋体" w:cs="宋体"/>
          <w:sz w:val="24"/>
        </w:rPr>
        <w:t>10.2、工程完工，经双方验收，工程质量不符合甲方和乙方共同验收标准，甲方有权要求乙方无偿返工，直至符合验收标准并赔偿对甲方造成的损失。</w:t>
      </w:r>
    </w:p>
    <w:p w14:paraId="11130478">
      <w:pPr>
        <w:adjustRightInd w:val="0"/>
        <w:spacing w:line="360" w:lineRule="auto"/>
        <w:ind w:firstLine="480" w:firstLineChars="200"/>
        <w:rPr>
          <w:rFonts w:ascii="宋体" w:hAnsi="宋体" w:cs="宋体"/>
          <w:sz w:val="24"/>
        </w:rPr>
      </w:pPr>
      <w:r>
        <w:rPr>
          <w:rFonts w:ascii="宋体" w:hAnsi="宋体" w:cs="宋体"/>
          <w:sz w:val="24"/>
        </w:rPr>
        <w:t>10.3、乙方擅自更改甲方施工方案的，甲方有权拒绝支付工程款并要求乙方赔偿全部的损失。</w:t>
      </w:r>
    </w:p>
    <w:p w14:paraId="6C7D378E">
      <w:pPr>
        <w:adjustRightInd w:val="0"/>
        <w:spacing w:line="360" w:lineRule="auto"/>
        <w:ind w:firstLine="480" w:firstLineChars="200"/>
        <w:rPr>
          <w:rFonts w:ascii="宋体" w:hAnsi="宋体" w:cs="宋体"/>
          <w:sz w:val="24"/>
        </w:rPr>
      </w:pPr>
      <w:r>
        <w:rPr>
          <w:rFonts w:ascii="宋体" w:hAnsi="宋体" w:cs="宋体"/>
          <w:sz w:val="24"/>
        </w:rPr>
        <w:t>10.4、因乙方原因造成甲方的信誉损失，甲方有权拒绝支付工程款并要求乙方赔偿全部的损失。</w:t>
      </w:r>
    </w:p>
    <w:p w14:paraId="7D804CC7">
      <w:pPr>
        <w:adjustRightInd w:val="0"/>
        <w:spacing w:line="360" w:lineRule="auto"/>
        <w:ind w:firstLine="480" w:firstLineChars="200"/>
        <w:rPr>
          <w:rFonts w:ascii="宋体" w:hAnsi="宋体" w:cs="宋体"/>
          <w:sz w:val="24"/>
        </w:rPr>
      </w:pPr>
      <w:r>
        <w:rPr>
          <w:rFonts w:ascii="宋体" w:hAnsi="宋体" w:cs="宋体"/>
          <w:sz w:val="24"/>
        </w:rPr>
        <w:t>10.5、因乙方原因导致工程逾期完工，甲方有权向乙方收取违约金，每延期一天收取合同金额的0.5%。</w:t>
      </w:r>
    </w:p>
    <w:p w14:paraId="61480E92">
      <w:pPr>
        <w:adjustRightInd w:val="0"/>
        <w:spacing w:line="360" w:lineRule="auto"/>
        <w:ind w:firstLine="480" w:firstLineChars="200"/>
        <w:rPr>
          <w:rFonts w:ascii="宋体" w:hAnsi="宋体" w:cs="宋体"/>
          <w:sz w:val="24"/>
        </w:rPr>
      </w:pPr>
      <w:r>
        <w:rPr>
          <w:rFonts w:ascii="宋体" w:hAnsi="宋体" w:cs="宋体"/>
          <w:sz w:val="24"/>
        </w:rPr>
        <w:t>10.6、甲方应按合同约定期限向乙方支付工程款，若甲方逾期支付，则甲方应向乙方赔付违约金100元/天。</w:t>
      </w:r>
    </w:p>
    <w:p w14:paraId="485C79BE">
      <w:pPr>
        <w:adjustRightInd w:val="0"/>
        <w:spacing w:line="360" w:lineRule="auto"/>
        <w:ind w:firstLine="480" w:firstLineChars="200"/>
        <w:rPr>
          <w:rFonts w:ascii="宋体" w:hAnsi="宋体" w:cs="宋体"/>
          <w:sz w:val="24"/>
        </w:rPr>
      </w:pPr>
      <w:r>
        <w:rPr>
          <w:rFonts w:ascii="宋体" w:hAnsi="宋体" w:cs="宋体"/>
          <w:sz w:val="24"/>
        </w:rPr>
        <w:t>10.7、乙方将其承包的工程转包或违法分包给第三方，甲方有权解除合同，并要求乙方支付合同金额10%的违约金，并承担由此造成的甲方所有损失。</w:t>
      </w:r>
    </w:p>
    <w:p w14:paraId="6E0C8E90">
      <w:pPr>
        <w:adjustRightInd w:val="0"/>
        <w:spacing w:line="360" w:lineRule="auto"/>
        <w:rPr>
          <w:rFonts w:ascii="宋体" w:hAnsi="宋体" w:cs="宋体"/>
          <w:sz w:val="24"/>
        </w:rPr>
      </w:pPr>
      <w:r>
        <w:rPr>
          <w:rFonts w:ascii="宋体" w:hAnsi="宋体" w:cs="宋体"/>
          <w:sz w:val="24"/>
        </w:rPr>
        <w:t>十一、合同争议的解决方式</w:t>
      </w:r>
    </w:p>
    <w:p w14:paraId="0C1A5546">
      <w:pPr>
        <w:adjustRightInd w:val="0"/>
        <w:spacing w:line="360" w:lineRule="auto"/>
        <w:ind w:firstLine="480" w:firstLineChars="200"/>
        <w:rPr>
          <w:rFonts w:ascii="宋体" w:hAnsi="宋体" w:cs="宋体"/>
          <w:color w:val="000000"/>
          <w:sz w:val="24"/>
        </w:rPr>
      </w:pPr>
      <w:r>
        <w:rPr>
          <w:rFonts w:ascii="宋体" w:hAnsi="宋体" w:cs="宋体"/>
          <w:sz w:val="24"/>
        </w:rPr>
        <w:t>本合同在履行过程中发生的争议，由双方协商解决，协商不成的，可依法向工程所在地人民法院起诉。诉讼费用包括但不限于诉讼费、律师费、鉴定费、差旅费，由败诉方承担。</w:t>
      </w:r>
    </w:p>
    <w:p w14:paraId="6251664B">
      <w:pPr>
        <w:adjustRightInd w:val="0"/>
        <w:spacing w:line="360" w:lineRule="auto"/>
        <w:rPr>
          <w:rFonts w:ascii="宋体" w:hAnsi="宋体" w:cs="宋体"/>
          <w:sz w:val="24"/>
        </w:rPr>
      </w:pPr>
      <w:r>
        <w:rPr>
          <w:rFonts w:ascii="宋体" w:hAnsi="宋体" w:cs="宋体"/>
          <w:sz w:val="24"/>
        </w:rPr>
        <w:t>十二、本合同一式陆份 ，甲乙双方各执叁份，自双方签字盖章后生效。</w:t>
      </w:r>
    </w:p>
    <w:p w14:paraId="223B7247">
      <w:pPr>
        <w:adjustRightInd w:val="0"/>
        <w:spacing w:line="360" w:lineRule="auto"/>
        <w:rPr>
          <w:rFonts w:ascii="宋体" w:hAnsi="宋体" w:cs="宋体"/>
          <w:sz w:val="24"/>
        </w:rPr>
      </w:pPr>
    </w:p>
    <w:p w14:paraId="62443788">
      <w:pPr>
        <w:adjustRightInd w:val="0"/>
        <w:spacing w:line="360" w:lineRule="auto"/>
        <w:rPr>
          <w:rFonts w:ascii="宋体" w:hAnsi="宋体" w:cs="宋体"/>
          <w:sz w:val="24"/>
        </w:rPr>
      </w:pPr>
      <w:r>
        <w:rPr>
          <w:rFonts w:ascii="宋体" w:hAnsi="宋体" w:cs="宋体"/>
          <w:sz w:val="24"/>
        </w:rPr>
        <w:t>甲方（盖章）：                      乙方（盖章）：</w:t>
      </w:r>
    </w:p>
    <w:p w14:paraId="32215E6A">
      <w:pPr>
        <w:adjustRightInd w:val="0"/>
        <w:spacing w:line="360" w:lineRule="auto"/>
        <w:rPr>
          <w:rFonts w:ascii="宋体" w:hAnsi="宋体" w:cs="宋体"/>
          <w:sz w:val="24"/>
        </w:rPr>
      </w:pPr>
    </w:p>
    <w:p w14:paraId="535E6D36">
      <w:pPr>
        <w:adjustRightInd w:val="0"/>
        <w:spacing w:line="360" w:lineRule="auto"/>
        <w:rPr>
          <w:rFonts w:ascii="宋体" w:hAnsi="宋体" w:cs="宋体"/>
          <w:sz w:val="24"/>
        </w:rPr>
      </w:pPr>
      <w:r>
        <w:rPr>
          <w:rFonts w:ascii="宋体" w:hAnsi="宋体" w:cs="宋体"/>
          <w:sz w:val="24"/>
        </w:rPr>
        <w:t>法定代表人（或授权代理人）</w:t>
      </w:r>
      <w:r>
        <w:rPr>
          <w:rFonts w:ascii="宋体" w:hAnsi="宋体" w:cs="宋体"/>
          <w:spacing w:val="-34"/>
          <w:sz w:val="24"/>
        </w:rPr>
        <w:t xml:space="preserve">：                   </w:t>
      </w:r>
      <w:r>
        <w:rPr>
          <w:rFonts w:ascii="宋体" w:hAnsi="宋体" w:cs="宋体"/>
          <w:sz w:val="24"/>
        </w:rPr>
        <w:t>法定代表人（或授权代理人）：</w:t>
      </w:r>
    </w:p>
    <w:p w14:paraId="278E1514">
      <w:pPr>
        <w:adjustRightInd w:val="0"/>
        <w:spacing w:line="360" w:lineRule="auto"/>
        <w:rPr>
          <w:rFonts w:ascii="宋体" w:hAnsi="宋体" w:cs="宋体"/>
          <w:sz w:val="24"/>
        </w:rPr>
      </w:pPr>
    </w:p>
    <w:p w14:paraId="6DB263DC">
      <w:pPr>
        <w:adjustRightInd w:val="0"/>
        <w:spacing w:line="360" w:lineRule="auto"/>
        <w:rPr>
          <w:b/>
          <w:sz w:val="30"/>
        </w:rPr>
      </w:pPr>
      <w:r>
        <w:rPr>
          <w:rFonts w:ascii="宋体" w:hAnsi="宋体" w:cs="宋体"/>
          <w:sz w:val="24"/>
        </w:rPr>
        <w:t>签订日期：</w:t>
      </w:r>
      <w:r>
        <w:rPr>
          <w:rFonts w:hint="eastAsia" w:ascii="宋体" w:hAnsi="宋体" w:cs="宋体"/>
          <w:sz w:val="24"/>
          <w:lang w:eastAsia="zh-CN"/>
        </w:rPr>
        <w:t>2025</w:t>
      </w:r>
      <w:r>
        <w:rPr>
          <w:rFonts w:ascii="宋体" w:hAnsi="宋体" w:cs="宋体"/>
          <w:sz w:val="24"/>
        </w:rPr>
        <w:t>年   月   日        签订日期：</w:t>
      </w:r>
      <w:r>
        <w:rPr>
          <w:rFonts w:hint="eastAsia" w:ascii="宋体" w:hAnsi="宋体" w:cs="宋体"/>
          <w:sz w:val="24"/>
          <w:lang w:eastAsia="zh-CN"/>
        </w:rPr>
        <w:t>2025</w:t>
      </w:r>
      <w:r>
        <w:rPr>
          <w:rFonts w:ascii="宋体" w:hAnsi="宋体" w:cs="宋体"/>
          <w:sz w:val="24"/>
        </w:rPr>
        <w:t>年  月  日</w:t>
      </w:r>
    </w:p>
    <w:p w14:paraId="04079634">
      <w:r>
        <w:rPr>
          <w:b/>
          <w:sz w:val="30"/>
        </w:rPr>
        <w:br w:type="page"/>
      </w:r>
    </w:p>
    <w:p w14:paraId="4938D226">
      <w:pPr>
        <w:rPr>
          <w:rFonts w:hint="default" w:eastAsia="Times New Roman"/>
          <w:b/>
          <w:sz w:val="30"/>
        </w:rPr>
      </w:pPr>
      <w:r>
        <w:rPr>
          <w:b/>
          <w:sz w:val="30"/>
        </w:rPr>
        <w:t>附件：</w:t>
      </w:r>
    </w:p>
    <w:p w14:paraId="502446D3">
      <w:pPr>
        <w:jc w:val="center"/>
        <w:rPr>
          <w:rFonts w:hint="default" w:eastAsia="Times New Roman"/>
          <w:b/>
          <w:sz w:val="44"/>
        </w:rPr>
      </w:pPr>
      <w:r>
        <w:rPr>
          <w:rFonts w:ascii="微软雅黑" w:hAnsi="微软雅黑" w:eastAsia="微软雅黑"/>
          <w:b/>
          <w:sz w:val="44"/>
        </w:rPr>
        <w:t>安 全 协 议</w:t>
      </w:r>
    </w:p>
    <w:p w14:paraId="0D33023A">
      <w:pPr>
        <w:spacing w:line="360" w:lineRule="auto"/>
        <w:ind w:firstLine="562" w:firstLineChars="200"/>
        <w:jc w:val="left"/>
        <w:rPr>
          <w:rFonts w:ascii="宋体" w:hAnsi="宋体" w:cs="宋体"/>
          <w:b/>
          <w:sz w:val="28"/>
          <w:szCs w:val="28"/>
          <w:u w:val="single"/>
        </w:rPr>
      </w:pPr>
      <w:r>
        <w:rPr>
          <w:rFonts w:ascii="宋体" w:hAnsi="宋体" w:cs="宋体"/>
          <w:b/>
          <w:sz w:val="28"/>
          <w:szCs w:val="28"/>
        </w:rPr>
        <w:t>甲方：</w:t>
      </w:r>
      <w:r>
        <w:rPr>
          <w:rFonts w:ascii="宋体" w:hAnsi="宋体" w:cs="宋体"/>
          <w:b/>
          <w:sz w:val="28"/>
          <w:szCs w:val="28"/>
          <w:u w:val="single"/>
        </w:rPr>
        <w:t xml:space="preserve">  连云港市工业投资集团有限公司 </w:t>
      </w:r>
    </w:p>
    <w:p w14:paraId="554CB625">
      <w:pPr>
        <w:spacing w:line="600" w:lineRule="auto"/>
        <w:ind w:firstLine="562" w:firstLineChars="200"/>
        <w:rPr>
          <w:rFonts w:ascii="宋体" w:hAnsi="宋体" w:cs="宋体"/>
          <w:sz w:val="28"/>
          <w:szCs w:val="28"/>
        </w:rPr>
      </w:pPr>
      <w:r>
        <w:rPr>
          <w:rFonts w:ascii="宋体" w:hAnsi="宋体" w:cs="宋体"/>
          <w:b/>
          <w:sz w:val="28"/>
          <w:szCs w:val="28"/>
        </w:rPr>
        <w:t>乙方：</w:t>
      </w:r>
      <w:r>
        <w:rPr>
          <w:rFonts w:ascii="宋体" w:hAnsi="宋体" w:cs="宋体"/>
          <w:b/>
          <w:sz w:val="28"/>
          <w:szCs w:val="28"/>
          <w:u w:val="single"/>
        </w:rPr>
        <w:t xml:space="preserve">  </w:t>
      </w:r>
      <w:r>
        <w:rPr>
          <w:rFonts w:hint="eastAsia" w:ascii="宋体" w:hAnsi="宋体" w:cs="宋体"/>
          <w:b/>
          <w:sz w:val="28"/>
          <w:szCs w:val="28"/>
          <w:u w:val="single"/>
          <w:lang w:val="en-US" w:eastAsia="zh-CN"/>
        </w:rPr>
        <w:t xml:space="preserve">                              </w:t>
      </w:r>
      <w:r>
        <w:rPr>
          <w:rFonts w:ascii="宋体" w:hAnsi="宋体" w:cs="宋体"/>
          <w:sz w:val="28"/>
          <w:szCs w:val="28"/>
        </w:rPr>
        <w:t xml:space="preserve"> </w:t>
      </w:r>
    </w:p>
    <w:p w14:paraId="3F1C1EE7">
      <w:pPr>
        <w:spacing w:line="360" w:lineRule="auto"/>
        <w:ind w:firstLine="480" w:firstLineChars="200"/>
        <w:rPr>
          <w:rFonts w:hint="eastAsia" w:ascii="宋体" w:hAnsi="宋体" w:eastAsia="宋体" w:cs="宋体"/>
          <w:sz w:val="24"/>
          <w:lang w:eastAsia="zh-CN"/>
        </w:rPr>
      </w:pPr>
      <w:r>
        <w:rPr>
          <w:rFonts w:ascii="宋体" w:hAnsi="宋体" w:cs="宋体"/>
          <w:sz w:val="24"/>
        </w:rPr>
        <w:t>为贯彻“安全第一、预防为主、综合治理”的安全生产方针，明确承发包双方的安全责任，提高施工现场安全文明施工管理水平，保障工程项目的安全和施工人员的安全与健康，根据国家有关法律法规、有关安全文明施工规定，结合本工程特点，双方在签订工程分包合同的同时，经协商一致，签订本协议。</w:t>
      </w:r>
    </w:p>
    <w:p w14:paraId="4A3C4F45">
      <w:pPr>
        <w:spacing w:line="360" w:lineRule="auto"/>
        <w:ind w:firstLine="480" w:firstLineChars="200"/>
        <w:rPr>
          <w:rFonts w:ascii="宋体" w:hAnsi="宋体" w:cs="宋体"/>
          <w:sz w:val="24"/>
        </w:rPr>
      </w:pPr>
      <w:r>
        <w:rPr>
          <w:rFonts w:ascii="宋体" w:hAnsi="宋体" w:cs="宋体"/>
          <w:sz w:val="24"/>
        </w:rPr>
        <w:t xml:space="preserve"> 一、承包工程项目</w:t>
      </w:r>
    </w:p>
    <w:p w14:paraId="3BCE260E">
      <w:pPr>
        <w:spacing w:line="360" w:lineRule="auto"/>
        <w:ind w:firstLine="475" w:firstLineChars="198"/>
        <w:rPr>
          <w:rFonts w:ascii="宋体" w:hAnsi="宋体" w:cs="宋体"/>
          <w:sz w:val="24"/>
          <w:u w:val="single"/>
        </w:rPr>
      </w:pPr>
      <w:r>
        <w:rPr>
          <w:rFonts w:ascii="宋体" w:hAnsi="宋体" w:cs="宋体"/>
          <w:sz w:val="24"/>
        </w:rPr>
        <w:t>1、工程名称：</w:t>
      </w:r>
      <w:r>
        <w:rPr>
          <w:rFonts w:hint="eastAsia" w:ascii="宋体" w:hAnsi="宋体" w:cs="宋体"/>
          <w:sz w:val="24"/>
          <w:u w:val="single"/>
          <w:lang w:eastAsia="zh-CN"/>
        </w:rPr>
        <w:t>三峡青口盐场450MW渔光互补“光伏复合”项目4#地块集电线路安装工程顶管项目</w:t>
      </w:r>
      <w:r>
        <w:rPr>
          <w:rFonts w:ascii="宋体" w:hAnsi="宋体" w:cs="宋体"/>
          <w:sz w:val="24"/>
          <w:u w:val="single"/>
        </w:rPr>
        <w:t>；</w:t>
      </w:r>
    </w:p>
    <w:p w14:paraId="0058EEE1">
      <w:pPr>
        <w:tabs>
          <w:tab w:val="left" w:pos="352"/>
        </w:tabs>
        <w:spacing w:line="360" w:lineRule="auto"/>
        <w:ind w:firstLine="480" w:firstLineChars="200"/>
        <w:textAlignment w:val="center"/>
        <w:rPr>
          <w:rFonts w:hint="eastAsia" w:ascii="宋体" w:hAnsi="宋体" w:eastAsia="宋体" w:cs="宋体"/>
          <w:sz w:val="24"/>
          <w:u w:val="single"/>
          <w:lang w:eastAsia="zh-CN"/>
        </w:rPr>
      </w:pPr>
      <w:r>
        <w:rPr>
          <w:rFonts w:ascii="宋体" w:hAnsi="宋体" w:cs="宋体"/>
          <w:sz w:val="24"/>
        </w:rPr>
        <w:t>2、工程范围：</w:t>
      </w:r>
      <w:r>
        <w:rPr>
          <w:rFonts w:hint="eastAsia" w:ascii="宋体" w:hAnsi="宋体" w:cs="宋体"/>
          <w:sz w:val="24"/>
          <w:u w:val="single"/>
          <w:lang w:val="en-US" w:eastAsia="zh-CN"/>
        </w:rPr>
        <w:t xml:space="preserve">                     </w:t>
      </w:r>
      <w:r>
        <w:rPr>
          <w:rFonts w:hint="eastAsia" w:ascii="宋体" w:hAnsi="宋体" w:eastAsia="宋体" w:cs="宋体"/>
          <w:sz w:val="24"/>
          <w:u w:val="single"/>
          <w:lang w:eastAsia="zh-CN"/>
        </w:rPr>
        <w:t>。</w:t>
      </w:r>
    </w:p>
    <w:p w14:paraId="1FE07149">
      <w:pPr>
        <w:spacing w:line="360" w:lineRule="auto"/>
        <w:rPr>
          <w:rFonts w:ascii="宋体" w:hAnsi="宋体" w:cs="宋体"/>
          <w:sz w:val="24"/>
        </w:rPr>
      </w:pPr>
      <w:r>
        <w:rPr>
          <w:rFonts w:ascii="宋体" w:hAnsi="宋体" w:cs="宋体"/>
          <w:sz w:val="24"/>
        </w:rPr>
        <w:t>二、协议内容</w:t>
      </w:r>
    </w:p>
    <w:p w14:paraId="0C8C9604">
      <w:pPr>
        <w:spacing w:line="360" w:lineRule="auto"/>
        <w:rPr>
          <w:rFonts w:ascii="宋体" w:hAnsi="宋体" w:cs="宋体"/>
          <w:sz w:val="24"/>
        </w:rPr>
      </w:pPr>
      <w:r>
        <w:rPr>
          <w:rFonts w:ascii="宋体" w:hAnsi="宋体" w:cs="宋体"/>
          <w:sz w:val="24"/>
        </w:rPr>
        <w:t xml:space="preserve">   1、安全文明施工目标</w:t>
      </w:r>
    </w:p>
    <w:p w14:paraId="71CEEB98">
      <w:pPr>
        <w:spacing w:line="360" w:lineRule="auto"/>
        <w:ind w:firstLine="480" w:firstLineChars="200"/>
        <w:rPr>
          <w:rFonts w:ascii="宋体" w:hAnsi="宋体" w:cs="宋体"/>
          <w:sz w:val="24"/>
        </w:rPr>
      </w:pPr>
      <w:r>
        <w:rPr>
          <w:rFonts w:ascii="宋体" w:hAnsi="宋体" w:cs="宋体"/>
          <w:sz w:val="24"/>
        </w:rPr>
        <w:t>1) 不发生轻伤及以上人身事故。</w:t>
      </w:r>
    </w:p>
    <w:p w14:paraId="7E2097AF">
      <w:pPr>
        <w:spacing w:line="360" w:lineRule="auto"/>
        <w:ind w:firstLine="480" w:firstLineChars="200"/>
        <w:rPr>
          <w:rFonts w:ascii="宋体" w:hAnsi="宋体" w:cs="宋体"/>
          <w:sz w:val="24"/>
        </w:rPr>
      </w:pPr>
      <w:r>
        <w:rPr>
          <w:rFonts w:ascii="宋体" w:hAnsi="宋体" w:cs="宋体"/>
          <w:sz w:val="24"/>
        </w:rPr>
        <w:t>2) 不发生机械、设备、火灾事故和同等及以上责任交通事故以及环境影响事件。</w:t>
      </w:r>
    </w:p>
    <w:p w14:paraId="071004C5">
      <w:pPr>
        <w:spacing w:line="360" w:lineRule="auto"/>
        <w:ind w:firstLine="480" w:firstLineChars="200"/>
        <w:rPr>
          <w:rFonts w:ascii="宋体" w:hAnsi="宋体" w:cs="宋体"/>
          <w:sz w:val="24"/>
        </w:rPr>
      </w:pPr>
      <w:r>
        <w:rPr>
          <w:rFonts w:ascii="宋体" w:hAnsi="宋体" w:cs="宋体"/>
          <w:sz w:val="24"/>
        </w:rPr>
        <w:t>3) 不发生因工程建设、劳务作业原因造成的电网、设备事故。</w:t>
      </w:r>
    </w:p>
    <w:p w14:paraId="20DC717E">
      <w:pPr>
        <w:spacing w:line="360" w:lineRule="auto"/>
        <w:ind w:firstLine="480" w:firstLineChars="200"/>
        <w:rPr>
          <w:rFonts w:ascii="宋体" w:hAnsi="宋体" w:cs="宋体"/>
          <w:sz w:val="24"/>
        </w:rPr>
      </w:pPr>
      <w:r>
        <w:rPr>
          <w:rFonts w:ascii="宋体" w:hAnsi="宋体" w:cs="宋体"/>
          <w:sz w:val="24"/>
        </w:rPr>
        <w:t>4) 达到甲方提出的现场安全文明施工要求。</w:t>
      </w:r>
    </w:p>
    <w:p w14:paraId="1A62EF04">
      <w:pPr>
        <w:spacing w:line="360" w:lineRule="auto"/>
        <w:rPr>
          <w:rFonts w:ascii="宋体" w:hAnsi="宋体" w:cs="宋体"/>
          <w:sz w:val="24"/>
        </w:rPr>
      </w:pPr>
      <w:r>
        <w:rPr>
          <w:rFonts w:ascii="宋体" w:hAnsi="宋体" w:cs="宋体"/>
          <w:sz w:val="24"/>
        </w:rPr>
        <w:t xml:space="preserve">   2、本工程执行的主要法律法规、规程规范及标准制度，包括但不限于：</w:t>
      </w:r>
    </w:p>
    <w:p w14:paraId="044A6E98">
      <w:pPr>
        <w:spacing w:line="360" w:lineRule="auto"/>
        <w:ind w:firstLine="480" w:firstLineChars="200"/>
        <w:rPr>
          <w:rFonts w:ascii="宋体" w:hAnsi="宋体" w:cs="宋体"/>
          <w:sz w:val="24"/>
        </w:rPr>
      </w:pPr>
      <w:r>
        <w:rPr>
          <w:rFonts w:ascii="宋体" w:hAnsi="宋体" w:cs="宋体"/>
          <w:sz w:val="24"/>
        </w:rPr>
        <w:t>1) 《中华人民共和国安全生产法》</w:t>
      </w:r>
    </w:p>
    <w:p w14:paraId="5F5498E0">
      <w:pPr>
        <w:spacing w:line="360" w:lineRule="auto"/>
        <w:ind w:firstLine="480" w:firstLineChars="200"/>
        <w:rPr>
          <w:rFonts w:ascii="宋体" w:hAnsi="宋体" w:cs="宋体"/>
          <w:sz w:val="24"/>
        </w:rPr>
      </w:pPr>
      <w:r>
        <w:rPr>
          <w:rFonts w:ascii="宋体" w:hAnsi="宋体" w:cs="宋体"/>
          <w:sz w:val="24"/>
        </w:rPr>
        <w:t>2) 国务院《建设工程安全生产管理条例》</w:t>
      </w:r>
    </w:p>
    <w:p w14:paraId="489CC6A0">
      <w:pPr>
        <w:spacing w:line="360" w:lineRule="auto"/>
        <w:ind w:firstLine="480" w:firstLineChars="200"/>
        <w:rPr>
          <w:rFonts w:ascii="宋体" w:hAnsi="宋体" w:cs="宋体"/>
          <w:sz w:val="24"/>
        </w:rPr>
      </w:pPr>
      <w:r>
        <w:rPr>
          <w:rFonts w:ascii="宋体" w:hAnsi="宋体" w:cs="宋体"/>
          <w:sz w:val="24"/>
        </w:rPr>
        <w:t>3) 国务院《生产安全事故报告和调查处理条例》</w:t>
      </w:r>
    </w:p>
    <w:p w14:paraId="516FF211">
      <w:pPr>
        <w:spacing w:line="360" w:lineRule="auto"/>
        <w:ind w:firstLine="480" w:firstLineChars="200"/>
        <w:rPr>
          <w:rFonts w:ascii="宋体" w:hAnsi="宋体" w:cs="宋体"/>
          <w:sz w:val="24"/>
        </w:rPr>
      </w:pPr>
      <w:r>
        <w:rPr>
          <w:rFonts w:ascii="宋体" w:hAnsi="宋体" w:cs="宋体"/>
          <w:sz w:val="24"/>
        </w:rPr>
        <w:t>4) 国家发改委《电力建设安全工作规程》（DL5009.2、DL5009.3）</w:t>
      </w:r>
    </w:p>
    <w:p w14:paraId="4ADAD7A3">
      <w:pPr>
        <w:spacing w:line="360" w:lineRule="auto"/>
        <w:ind w:firstLine="480" w:firstLineChars="200"/>
        <w:rPr>
          <w:rFonts w:ascii="宋体" w:hAnsi="宋体" w:cs="宋体"/>
          <w:sz w:val="24"/>
        </w:rPr>
      </w:pPr>
      <w:r>
        <w:rPr>
          <w:rFonts w:ascii="宋体" w:hAnsi="宋体" w:cs="宋体"/>
          <w:sz w:val="24"/>
        </w:rPr>
        <w:t>5) 国家部委办相关安全的规定</w:t>
      </w:r>
    </w:p>
    <w:p w14:paraId="1810D7F9">
      <w:pPr>
        <w:spacing w:line="360" w:lineRule="auto"/>
        <w:ind w:firstLine="480" w:firstLineChars="200"/>
        <w:rPr>
          <w:rFonts w:ascii="宋体" w:hAnsi="宋体" w:cs="宋体"/>
          <w:sz w:val="24"/>
        </w:rPr>
      </w:pPr>
      <w:r>
        <w:rPr>
          <w:rFonts w:ascii="宋体" w:hAnsi="宋体" w:cs="宋体"/>
          <w:sz w:val="24"/>
        </w:rPr>
        <w:t>6) 国家电网公司《电力建设安全健康与环境管理工作规定》</w:t>
      </w:r>
    </w:p>
    <w:p w14:paraId="093DEF48">
      <w:pPr>
        <w:spacing w:line="360" w:lineRule="auto"/>
        <w:ind w:firstLine="480" w:firstLineChars="200"/>
        <w:rPr>
          <w:rFonts w:ascii="宋体" w:hAnsi="宋体" w:cs="宋体"/>
          <w:sz w:val="24"/>
        </w:rPr>
      </w:pPr>
      <w:r>
        <w:rPr>
          <w:rFonts w:ascii="宋体" w:hAnsi="宋体" w:cs="宋体"/>
          <w:sz w:val="24"/>
        </w:rPr>
        <w:t>7) 国家电网公司《电力安全工作规程》</w:t>
      </w:r>
    </w:p>
    <w:p w14:paraId="5395CA02">
      <w:pPr>
        <w:spacing w:line="360" w:lineRule="auto"/>
        <w:ind w:firstLine="480" w:firstLineChars="200"/>
        <w:rPr>
          <w:rFonts w:ascii="宋体" w:hAnsi="宋体" w:cs="宋体"/>
          <w:sz w:val="24"/>
        </w:rPr>
      </w:pPr>
      <w:r>
        <w:rPr>
          <w:rFonts w:ascii="宋体" w:hAnsi="宋体" w:cs="宋体"/>
          <w:sz w:val="24"/>
        </w:rPr>
        <w:t>8) 国家电网公司相关安全文明施工的规定和规程</w:t>
      </w:r>
    </w:p>
    <w:p w14:paraId="7914598E">
      <w:pPr>
        <w:spacing w:line="360" w:lineRule="auto"/>
        <w:ind w:firstLine="480" w:firstLineChars="200"/>
        <w:rPr>
          <w:rFonts w:ascii="宋体" w:hAnsi="宋体" w:cs="宋体"/>
          <w:sz w:val="24"/>
        </w:rPr>
      </w:pPr>
      <w:r>
        <w:rPr>
          <w:rFonts w:ascii="宋体" w:hAnsi="宋体" w:cs="宋体"/>
          <w:sz w:val="24"/>
        </w:rPr>
        <w:t>9) 建设工程所属的地方安全、环境法规</w:t>
      </w:r>
    </w:p>
    <w:p w14:paraId="3B97EBAB">
      <w:pPr>
        <w:spacing w:line="360" w:lineRule="auto"/>
        <w:ind w:firstLine="480" w:firstLineChars="200"/>
        <w:rPr>
          <w:rFonts w:ascii="宋体" w:hAnsi="宋体" w:cs="宋体"/>
          <w:sz w:val="24"/>
        </w:rPr>
      </w:pPr>
      <w:r>
        <w:rPr>
          <w:rFonts w:ascii="宋体" w:hAnsi="宋体" w:cs="宋体"/>
          <w:sz w:val="24"/>
        </w:rPr>
        <w:t>10) 甲方有关安全文明施工的规章制度</w:t>
      </w:r>
    </w:p>
    <w:p w14:paraId="561DBBCB">
      <w:pPr>
        <w:spacing w:line="360" w:lineRule="auto"/>
        <w:rPr>
          <w:rFonts w:ascii="宋体" w:hAnsi="宋体" w:cs="宋体"/>
          <w:sz w:val="24"/>
        </w:rPr>
      </w:pPr>
      <w:r>
        <w:rPr>
          <w:rFonts w:ascii="宋体" w:hAnsi="宋体" w:cs="宋体"/>
          <w:sz w:val="24"/>
        </w:rPr>
        <w:t xml:space="preserve">   3、甲乙双方的安全文明施工权利和义务</w:t>
      </w:r>
    </w:p>
    <w:p w14:paraId="15E0D6D4">
      <w:pPr>
        <w:numPr>
          <w:ilvl w:val="0"/>
          <w:numId w:val="3"/>
        </w:numPr>
        <w:spacing w:line="360" w:lineRule="auto"/>
        <w:ind w:firstLine="480" w:firstLineChars="200"/>
        <w:rPr>
          <w:rFonts w:ascii="宋体" w:hAnsi="宋体" w:cs="宋体"/>
          <w:sz w:val="24"/>
        </w:rPr>
      </w:pPr>
      <w:r>
        <w:rPr>
          <w:rFonts w:ascii="宋体" w:hAnsi="宋体" w:cs="宋体"/>
          <w:sz w:val="24"/>
        </w:rPr>
        <w:t>认真贯彻国家、地方、公司有关安全生产的方针、政策和法律法规、规程规范及标准制度，执行安全生产的管理制度和规定，切实履行本协议相关的安全文明施工、环境保护管理责任。</w:t>
      </w:r>
    </w:p>
    <w:p w14:paraId="369260C5">
      <w:pPr>
        <w:numPr>
          <w:ilvl w:val="0"/>
          <w:numId w:val="3"/>
        </w:numPr>
        <w:spacing w:line="360" w:lineRule="auto"/>
        <w:ind w:firstLine="480" w:firstLineChars="200"/>
        <w:rPr>
          <w:rFonts w:ascii="宋体" w:hAnsi="宋体" w:cs="宋体"/>
          <w:sz w:val="24"/>
        </w:rPr>
      </w:pPr>
      <w:r>
        <w:rPr>
          <w:rFonts w:ascii="宋体" w:hAnsi="宋体" w:cs="宋体"/>
          <w:sz w:val="24"/>
        </w:rPr>
        <w:t>承包项目按照“先订承包合同和安全协议，后开工”的原则，双方在未签订承包合同和安全协议前，不得以任何理由提前或要求提前开工。</w:t>
      </w:r>
    </w:p>
    <w:p w14:paraId="1DB1AD84">
      <w:pPr>
        <w:numPr>
          <w:ilvl w:val="0"/>
          <w:numId w:val="3"/>
        </w:numPr>
        <w:spacing w:line="360" w:lineRule="auto"/>
        <w:ind w:firstLine="480" w:firstLineChars="200"/>
        <w:rPr>
          <w:rFonts w:ascii="宋体" w:hAnsi="宋体" w:cs="宋体"/>
          <w:sz w:val="24"/>
        </w:rPr>
      </w:pPr>
      <w:r>
        <w:rPr>
          <w:rFonts w:ascii="宋体" w:hAnsi="宋体" w:cs="宋体"/>
          <w:sz w:val="24"/>
        </w:rPr>
        <w:t>建立健全安全全员生产责任制和现场安全、文明施工管理制度，按规定设置安全管理机构或安全员负责现场安全管理和监督。</w:t>
      </w:r>
    </w:p>
    <w:p w14:paraId="2B3C7CEB">
      <w:pPr>
        <w:numPr>
          <w:ilvl w:val="0"/>
          <w:numId w:val="3"/>
        </w:numPr>
        <w:spacing w:line="360" w:lineRule="auto"/>
        <w:ind w:firstLine="480" w:firstLineChars="200"/>
        <w:rPr>
          <w:rFonts w:ascii="宋体" w:hAnsi="宋体" w:cs="宋体"/>
          <w:sz w:val="24"/>
        </w:rPr>
      </w:pPr>
      <w:r>
        <w:rPr>
          <w:rFonts w:ascii="宋体" w:hAnsi="宋体" w:cs="宋体"/>
          <w:sz w:val="24"/>
        </w:rPr>
        <w:t>施工期间，甲方指派</w:t>
      </w:r>
      <w:r>
        <w:rPr>
          <w:rFonts w:ascii="宋体" w:hAnsi="宋体" w:cs="宋体"/>
          <w:b/>
          <w:i/>
          <w:sz w:val="24"/>
          <w:u w:val="single"/>
        </w:rPr>
        <w:t xml:space="preserve"> </w:t>
      </w:r>
      <w:r>
        <w:rPr>
          <w:rFonts w:hint="eastAsia" w:ascii="宋体" w:hAnsi="宋体" w:cs="宋体"/>
          <w:b/>
          <w:i/>
          <w:sz w:val="24"/>
          <w:szCs w:val="24"/>
          <w:highlight w:val="yellow"/>
          <w:u w:val="single"/>
          <w:lang w:val="en-US" w:eastAsia="zh-CN"/>
        </w:rPr>
        <w:t xml:space="preserve">          </w:t>
      </w:r>
      <w:r>
        <w:rPr>
          <w:rFonts w:ascii="宋体" w:hAnsi="宋体" w:cs="宋体"/>
          <w:sz w:val="24"/>
        </w:rPr>
        <w:t>同志负责本项目的安全文明施工管理，乙方指派</w:t>
      </w:r>
      <w:r>
        <w:rPr>
          <w:rFonts w:hint="eastAsia" w:ascii="宋体" w:hAnsi="宋体" w:cs="宋体"/>
          <w:b/>
          <w:i/>
          <w:sz w:val="24"/>
          <w:highlight w:val="yellow"/>
          <w:u w:val="single"/>
        </w:rPr>
        <w:t xml:space="preserve"> </w:t>
      </w:r>
      <w:r>
        <w:rPr>
          <w:rFonts w:hint="eastAsia" w:ascii="宋体" w:hAnsi="宋体" w:cs="宋体"/>
          <w:b/>
          <w:i/>
          <w:sz w:val="24"/>
          <w:highlight w:val="yellow"/>
          <w:u w:val="single"/>
          <w:lang w:val="en-US" w:eastAsia="zh-CN"/>
        </w:rPr>
        <w:t xml:space="preserve">         </w:t>
      </w:r>
      <w:r>
        <w:rPr>
          <w:rFonts w:ascii="宋体" w:hAnsi="宋体" w:cs="宋体"/>
          <w:sz w:val="24"/>
        </w:rPr>
        <w:t>同志负责本项目的安全文明施工管理。</w:t>
      </w:r>
    </w:p>
    <w:p w14:paraId="29FC23A6">
      <w:pPr>
        <w:numPr>
          <w:ilvl w:val="0"/>
          <w:numId w:val="3"/>
        </w:numPr>
        <w:spacing w:line="360" w:lineRule="auto"/>
        <w:ind w:firstLine="480" w:firstLineChars="200"/>
        <w:rPr>
          <w:rFonts w:ascii="宋体" w:hAnsi="宋体" w:cs="宋体"/>
          <w:sz w:val="24"/>
        </w:rPr>
      </w:pPr>
      <w:r>
        <w:rPr>
          <w:rFonts w:ascii="宋体" w:hAnsi="宋体" w:cs="宋体"/>
          <w:sz w:val="24"/>
        </w:rPr>
        <w:t>按照国家及地方环境保护相关法律法规及要求、甲方有关安全文明施工标准与要求，设置相关的安全文明施工、环保设施、安全标识标牌，不得擅自拆除、变动；确需临时拆除、变动的，必须按照规定履行审批手续，采取可靠安全措施后，方可拆除、变动，并及时恢复或重新设置。</w:t>
      </w:r>
    </w:p>
    <w:p w14:paraId="57081847">
      <w:pPr>
        <w:numPr>
          <w:ilvl w:val="0"/>
          <w:numId w:val="3"/>
        </w:numPr>
        <w:spacing w:line="360" w:lineRule="auto"/>
        <w:ind w:firstLine="480" w:firstLineChars="200"/>
        <w:rPr>
          <w:rFonts w:ascii="宋体" w:hAnsi="宋体" w:cs="宋体"/>
          <w:sz w:val="24"/>
        </w:rPr>
      </w:pPr>
      <w:r>
        <w:rPr>
          <w:rFonts w:ascii="宋体" w:hAnsi="宋体" w:cs="宋体"/>
          <w:sz w:val="24"/>
        </w:rPr>
        <w:t>工程施工中组织开展危险源或危险点分析预控工作，重视对安全问题、事件的原因分析，落实防范措施，防止事故的发生。</w:t>
      </w:r>
    </w:p>
    <w:p w14:paraId="771E9917">
      <w:pPr>
        <w:numPr>
          <w:ilvl w:val="0"/>
          <w:numId w:val="3"/>
        </w:numPr>
        <w:spacing w:line="360" w:lineRule="auto"/>
        <w:ind w:firstLine="480" w:firstLineChars="200"/>
        <w:rPr>
          <w:rFonts w:ascii="宋体" w:hAnsi="宋体" w:cs="宋体"/>
          <w:sz w:val="24"/>
        </w:rPr>
      </w:pPr>
      <w:r>
        <w:rPr>
          <w:rFonts w:ascii="宋体" w:hAnsi="宋体" w:cs="宋体"/>
          <w:sz w:val="24"/>
        </w:rPr>
        <w:t>按规定在施工场所、生活区域配置消防设施和器材、设置消防安全标志和安全通道，并定期组织检验、维修，保障消防设施和器材有效、完好。</w:t>
      </w:r>
    </w:p>
    <w:p w14:paraId="4D3E75AC">
      <w:pPr>
        <w:numPr>
          <w:ilvl w:val="0"/>
          <w:numId w:val="3"/>
        </w:numPr>
        <w:spacing w:line="360" w:lineRule="auto"/>
        <w:ind w:firstLine="480" w:firstLineChars="200"/>
        <w:rPr>
          <w:rFonts w:ascii="宋体" w:hAnsi="宋体" w:cs="宋体"/>
          <w:sz w:val="24"/>
        </w:rPr>
      </w:pPr>
      <w:r>
        <w:rPr>
          <w:rFonts w:ascii="宋体" w:hAnsi="宋体" w:cs="宋体"/>
          <w:sz w:val="24"/>
        </w:rPr>
        <w:t>按照国家有关规定或约定，为各自的员工配备必要的劳动防护用品及合格有效的安全工器具，并监督、教育员工正确使用。</w:t>
      </w:r>
    </w:p>
    <w:p w14:paraId="2B77E535">
      <w:pPr>
        <w:numPr>
          <w:ilvl w:val="0"/>
          <w:numId w:val="3"/>
        </w:numPr>
        <w:spacing w:line="360" w:lineRule="auto"/>
        <w:ind w:firstLine="480" w:firstLineChars="200"/>
        <w:rPr>
          <w:rFonts w:ascii="宋体" w:hAnsi="宋体" w:cs="宋体"/>
          <w:sz w:val="24"/>
        </w:rPr>
      </w:pPr>
      <w:r>
        <w:rPr>
          <w:rFonts w:ascii="宋体" w:hAnsi="宋体" w:cs="宋体"/>
          <w:sz w:val="24"/>
        </w:rPr>
        <w:t>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14:paraId="7B666E30">
      <w:pPr>
        <w:numPr>
          <w:ilvl w:val="0"/>
          <w:numId w:val="3"/>
        </w:numPr>
        <w:spacing w:line="360" w:lineRule="auto"/>
        <w:ind w:firstLine="480" w:firstLineChars="200"/>
        <w:rPr>
          <w:rFonts w:ascii="宋体" w:hAnsi="宋体" w:cs="宋体"/>
          <w:sz w:val="24"/>
        </w:rPr>
      </w:pPr>
      <w:r>
        <w:rPr>
          <w:rFonts w:ascii="宋体" w:hAnsi="宋体" w:cs="宋体"/>
          <w:sz w:val="24"/>
        </w:rPr>
        <w:t>因违反本协议造成的安全事故或环境影响事件，由违约方承担相应的法律责任和经济责任。</w:t>
      </w:r>
    </w:p>
    <w:p w14:paraId="54393CB6">
      <w:pPr>
        <w:spacing w:line="360" w:lineRule="auto"/>
        <w:rPr>
          <w:rFonts w:ascii="宋体" w:hAnsi="宋体" w:cs="宋体"/>
          <w:sz w:val="24"/>
        </w:rPr>
      </w:pPr>
      <w:r>
        <w:rPr>
          <w:rFonts w:ascii="宋体" w:hAnsi="宋体" w:cs="宋体"/>
          <w:sz w:val="24"/>
        </w:rPr>
        <w:t xml:space="preserve">  4、甲方的安全文明施工权利和义务</w:t>
      </w:r>
    </w:p>
    <w:p w14:paraId="27F866E7">
      <w:pPr>
        <w:numPr>
          <w:ilvl w:val="0"/>
          <w:numId w:val="4"/>
        </w:numPr>
        <w:spacing w:line="360" w:lineRule="auto"/>
        <w:ind w:firstLine="480" w:firstLineChars="200"/>
        <w:rPr>
          <w:rFonts w:ascii="宋体" w:hAnsi="宋体" w:cs="宋体"/>
          <w:sz w:val="24"/>
        </w:rPr>
      </w:pPr>
      <w:r>
        <w:rPr>
          <w:rFonts w:ascii="宋体" w:hAnsi="宋体" w:cs="宋体"/>
          <w:sz w:val="24"/>
        </w:rPr>
        <w:t>对乙方的安全资质、管理人员及作业人员的安全资格情况进行核查，对核查材料复印件存档保管；乙方资质、资格不符合规定的，有权要求乙方更换人员或终止合同。</w:t>
      </w:r>
    </w:p>
    <w:p w14:paraId="0CF7D682">
      <w:pPr>
        <w:spacing w:line="360" w:lineRule="auto"/>
        <w:ind w:firstLine="480" w:firstLineChars="200"/>
        <w:rPr>
          <w:rFonts w:ascii="宋体" w:hAnsi="宋体" w:cs="宋体"/>
          <w:sz w:val="24"/>
        </w:rPr>
      </w:pPr>
      <w:r>
        <w:rPr>
          <w:rFonts w:ascii="宋体" w:hAnsi="宋体" w:cs="宋体"/>
          <w:sz w:val="24"/>
        </w:rPr>
        <w:t>2)进行施工作业的安全技术交底。临近带电设备作业，落实专人监护。</w:t>
      </w:r>
    </w:p>
    <w:p w14:paraId="34CEC5F8">
      <w:pPr>
        <w:spacing w:line="360" w:lineRule="auto"/>
        <w:ind w:firstLine="480" w:firstLineChars="200"/>
        <w:rPr>
          <w:rFonts w:ascii="宋体" w:hAnsi="宋体" w:cs="宋体"/>
          <w:sz w:val="24"/>
        </w:rPr>
      </w:pPr>
      <w:r>
        <w:rPr>
          <w:rFonts w:ascii="宋体" w:hAnsi="宋体" w:cs="宋体"/>
          <w:sz w:val="24"/>
        </w:rPr>
        <w:t>3) 组织现场安全监督检查，纠正违章行为，提出整改意见，进行考核扣款。对查出问题整改不力的，可视其严重程度责令其停工整顿直至终止合同。</w:t>
      </w:r>
    </w:p>
    <w:p w14:paraId="44CAC757">
      <w:pPr>
        <w:spacing w:line="360" w:lineRule="auto"/>
        <w:ind w:firstLine="480" w:firstLineChars="200"/>
        <w:rPr>
          <w:rFonts w:ascii="宋体" w:hAnsi="宋体" w:cs="宋体"/>
          <w:sz w:val="24"/>
        </w:rPr>
      </w:pPr>
      <w:r>
        <w:rPr>
          <w:rFonts w:ascii="宋体" w:hAnsi="宋体" w:cs="宋体"/>
          <w:sz w:val="24"/>
        </w:rPr>
        <w:t>4) 按相关规定对乙方进行检查考核，作为安全保证金的考核依据。</w:t>
      </w:r>
    </w:p>
    <w:p w14:paraId="2D3BABC3">
      <w:pPr>
        <w:spacing w:line="360" w:lineRule="auto"/>
        <w:ind w:firstLine="480" w:firstLineChars="200"/>
        <w:rPr>
          <w:rFonts w:ascii="宋体" w:hAnsi="宋体" w:cs="宋体"/>
          <w:color w:val="FF0000"/>
          <w:sz w:val="24"/>
        </w:rPr>
      </w:pPr>
      <w:r>
        <w:rPr>
          <w:rFonts w:ascii="宋体" w:hAnsi="宋体" w:cs="宋体"/>
          <w:sz w:val="24"/>
        </w:rPr>
        <w:t>5) 组织协调同一区域交叉施工，督促各方落实相应的隔离和错时施工等安全措施。</w:t>
      </w:r>
    </w:p>
    <w:p w14:paraId="0559552D">
      <w:pPr>
        <w:spacing w:line="360" w:lineRule="auto"/>
        <w:rPr>
          <w:rFonts w:ascii="宋体" w:hAnsi="宋体" w:cs="宋体"/>
          <w:sz w:val="24"/>
        </w:rPr>
      </w:pPr>
      <w:r>
        <w:rPr>
          <w:rFonts w:ascii="宋体" w:hAnsi="宋体" w:cs="宋体"/>
          <w:sz w:val="24"/>
        </w:rPr>
        <w:t xml:space="preserve">   5、乙方的安全文明施工权利和义务</w:t>
      </w:r>
    </w:p>
    <w:p w14:paraId="621F1746">
      <w:pPr>
        <w:spacing w:line="360" w:lineRule="auto"/>
        <w:ind w:firstLine="480" w:firstLineChars="200"/>
        <w:rPr>
          <w:rFonts w:ascii="宋体" w:hAnsi="宋体" w:cs="宋体"/>
          <w:spacing w:val="-4"/>
          <w:sz w:val="24"/>
        </w:rPr>
      </w:pPr>
      <w:r>
        <w:rPr>
          <w:rFonts w:ascii="宋体" w:hAnsi="宋体" w:cs="宋体"/>
          <w:sz w:val="24"/>
        </w:rPr>
        <w:t xml:space="preserve">1) </w:t>
      </w:r>
      <w:r>
        <w:rPr>
          <w:rFonts w:ascii="宋体" w:hAnsi="宋体" w:cs="宋体"/>
          <w:spacing w:val="-4"/>
          <w:sz w:val="24"/>
        </w:rPr>
        <w:t>按规定提供本单位的所有安全资质、资格证明材料，并对其真实性负责。</w:t>
      </w:r>
    </w:p>
    <w:p w14:paraId="381C24A8">
      <w:pPr>
        <w:spacing w:line="360" w:lineRule="auto"/>
        <w:ind w:firstLine="480" w:firstLineChars="200"/>
        <w:rPr>
          <w:rFonts w:ascii="宋体" w:hAnsi="宋体" w:cs="宋体"/>
          <w:sz w:val="24"/>
        </w:rPr>
      </w:pPr>
      <w:r>
        <w:rPr>
          <w:rFonts w:ascii="宋体" w:hAnsi="宋体" w:cs="宋体"/>
          <w:sz w:val="24"/>
        </w:rPr>
        <w:t>2) 乙方进入现场的劳务作业人员应符合国家和地方的有关用工规定，应是乙方企业在册的体检合格人员，人员应保持相对稳定，进入现场作业的人员应经甲方审核同意。</w:t>
      </w:r>
    </w:p>
    <w:p w14:paraId="2713AAB1">
      <w:pPr>
        <w:numPr>
          <w:ilvl w:val="0"/>
          <w:numId w:val="5"/>
        </w:numPr>
        <w:spacing w:line="360" w:lineRule="auto"/>
        <w:ind w:firstLine="480" w:firstLineChars="200"/>
        <w:rPr>
          <w:rFonts w:ascii="宋体" w:hAnsi="宋体" w:cs="宋体"/>
          <w:sz w:val="24"/>
        </w:rPr>
      </w:pPr>
      <w:r>
        <w:rPr>
          <w:rFonts w:ascii="宋体" w:hAnsi="宋体" w:cs="宋体"/>
          <w:sz w:val="24"/>
        </w:rPr>
        <w:t>按规定对员工进行安全教育，组织作业人员（包括现场各类管理人员）进行入场安全教育。</w:t>
      </w:r>
    </w:p>
    <w:p w14:paraId="6518E245">
      <w:pPr>
        <w:spacing w:line="360" w:lineRule="auto"/>
        <w:ind w:firstLine="480" w:firstLineChars="200"/>
        <w:rPr>
          <w:rFonts w:ascii="宋体" w:hAnsi="宋体" w:cs="宋体"/>
          <w:sz w:val="24"/>
        </w:rPr>
      </w:pPr>
      <w:r>
        <w:rPr>
          <w:rFonts w:ascii="宋体" w:hAnsi="宋体" w:cs="宋体"/>
          <w:sz w:val="24"/>
        </w:rPr>
        <w:t>4) 执行有关规定，落实各项劳务作业项目的安全文明施工具体措施。</w:t>
      </w:r>
    </w:p>
    <w:p w14:paraId="3E5B721D">
      <w:pPr>
        <w:spacing w:line="360" w:lineRule="auto"/>
        <w:ind w:firstLine="480" w:firstLineChars="200"/>
        <w:rPr>
          <w:rFonts w:ascii="宋体" w:hAnsi="宋体" w:cs="宋体"/>
          <w:sz w:val="24"/>
        </w:rPr>
      </w:pPr>
      <w:r>
        <w:rPr>
          <w:rFonts w:ascii="宋体" w:hAnsi="宋体" w:cs="宋体"/>
          <w:sz w:val="24"/>
        </w:rPr>
        <w:t>5) 参加甲方组织的安全活动，配合甲方解决现场的安全生产问题。</w:t>
      </w:r>
    </w:p>
    <w:p w14:paraId="099E2EBD">
      <w:pPr>
        <w:spacing w:line="360" w:lineRule="auto"/>
        <w:ind w:firstLine="480" w:firstLineChars="200"/>
        <w:rPr>
          <w:rFonts w:ascii="宋体" w:hAnsi="宋体" w:cs="宋体"/>
          <w:sz w:val="24"/>
        </w:rPr>
      </w:pPr>
      <w:r>
        <w:rPr>
          <w:rFonts w:ascii="宋体" w:hAnsi="宋体" w:cs="宋体"/>
          <w:sz w:val="24"/>
        </w:rPr>
        <w:t>6) 在劳务作业前，进行危险点分析和预控，由作业负责人对作业班组和全体人员进行安全交底，并经全体人员签字确认后，方可开工。</w:t>
      </w:r>
    </w:p>
    <w:p w14:paraId="7A474BE3">
      <w:pPr>
        <w:spacing w:line="360" w:lineRule="auto"/>
        <w:ind w:firstLine="480" w:firstLineChars="200"/>
        <w:rPr>
          <w:rFonts w:ascii="宋体" w:hAnsi="宋体" w:cs="宋体"/>
          <w:sz w:val="24"/>
        </w:rPr>
      </w:pPr>
      <w:r>
        <w:rPr>
          <w:rFonts w:ascii="宋体" w:hAnsi="宋体" w:cs="宋体"/>
          <w:sz w:val="24"/>
        </w:rPr>
        <w:t>7) 对地下管线、架空线路、通讯线路以及已建成的装置采取相应的保护措施。</w:t>
      </w:r>
    </w:p>
    <w:p w14:paraId="1A484A37">
      <w:pPr>
        <w:spacing w:line="360" w:lineRule="auto"/>
        <w:ind w:firstLine="480" w:firstLineChars="200"/>
        <w:rPr>
          <w:rFonts w:ascii="宋体" w:hAnsi="宋体" w:cs="宋体"/>
          <w:spacing w:val="-6"/>
          <w:sz w:val="24"/>
        </w:rPr>
      </w:pPr>
      <w:r>
        <w:rPr>
          <w:rFonts w:ascii="宋体" w:hAnsi="宋体" w:cs="宋体"/>
          <w:sz w:val="24"/>
        </w:rPr>
        <w:t xml:space="preserve">8) </w:t>
      </w:r>
      <w:r>
        <w:rPr>
          <w:rFonts w:ascii="宋体" w:hAnsi="宋体" w:cs="宋体"/>
          <w:spacing w:val="-6"/>
          <w:sz w:val="24"/>
        </w:rPr>
        <w:t>严格特种作业人员管理，包括特种作业的培训、复审，持证上岗，并报甲方备案。</w:t>
      </w:r>
    </w:p>
    <w:p w14:paraId="643E5FD0">
      <w:pPr>
        <w:spacing w:line="360" w:lineRule="auto"/>
        <w:ind w:firstLine="480" w:firstLineChars="200"/>
        <w:rPr>
          <w:rFonts w:ascii="宋体" w:hAnsi="宋体" w:cs="宋体"/>
          <w:sz w:val="24"/>
        </w:rPr>
      </w:pPr>
      <w:r>
        <w:rPr>
          <w:rFonts w:ascii="宋体" w:hAnsi="宋体" w:cs="宋体"/>
          <w:sz w:val="24"/>
        </w:rPr>
        <w:t>9) 遵守现场安全文明施工管理制度，服从甲方、监理对现场安全文明施工的管理，配合安全检查，对存在问题组织整改。</w:t>
      </w:r>
    </w:p>
    <w:p w14:paraId="6CB721AB">
      <w:pPr>
        <w:numPr>
          <w:ilvl w:val="0"/>
          <w:numId w:val="6"/>
        </w:numPr>
        <w:spacing w:line="360" w:lineRule="auto"/>
        <w:ind w:firstLine="480" w:firstLineChars="200"/>
        <w:rPr>
          <w:rFonts w:ascii="宋体" w:hAnsi="宋体" w:cs="宋体"/>
          <w:sz w:val="24"/>
        </w:rPr>
      </w:pPr>
      <w:r>
        <w:rPr>
          <w:rFonts w:ascii="宋体" w:hAnsi="宋体" w:cs="宋体"/>
          <w:sz w:val="24"/>
        </w:rPr>
        <w:t>在甲方指定的区域、时间、工作范围内组织施工作业，未经甲方许可，不得到其他区域和设备上工作，并采取措施，防止因交叉作业与其他施工单位产生相互影响、对人员造成伤害和对已建成设备设施的损坏。</w:t>
      </w:r>
    </w:p>
    <w:p w14:paraId="53FD1A0B">
      <w:pPr>
        <w:numPr>
          <w:ilvl w:val="0"/>
          <w:numId w:val="6"/>
        </w:numPr>
        <w:spacing w:line="360" w:lineRule="auto"/>
        <w:ind w:firstLine="480" w:firstLineChars="200"/>
        <w:rPr>
          <w:rFonts w:ascii="宋体" w:hAnsi="宋体" w:cs="宋体"/>
          <w:sz w:val="24"/>
        </w:rPr>
      </w:pPr>
      <w:r>
        <w:rPr>
          <w:rFonts w:ascii="宋体" w:hAnsi="宋体" w:cs="宋体"/>
          <w:sz w:val="24"/>
        </w:rPr>
        <w:t>每天由安全人员进行现场安全巡查，检查现场施工人员的行为规范和安全措施落实情况，及时纠正违章、整改安全隐患。</w:t>
      </w:r>
    </w:p>
    <w:p w14:paraId="2AB04D12">
      <w:pPr>
        <w:numPr>
          <w:ilvl w:val="0"/>
          <w:numId w:val="6"/>
        </w:numPr>
        <w:spacing w:line="360" w:lineRule="auto"/>
        <w:ind w:firstLine="480" w:firstLineChars="200"/>
        <w:rPr>
          <w:rFonts w:ascii="宋体" w:hAnsi="宋体" w:cs="宋体"/>
          <w:sz w:val="24"/>
        </w:rPr>
      </w:pPr>
      <w:r>
        <w:rPr>
          <w:rFonts w:ascii="宋体" w:hAnsi="宋体" w:cs="宋体"/>
          <w:sz w:val="24"/>
        </w:rPr>
        <w:t>严格执行施工现场脚手架验收检查管理制度，按规定搭设、验收挂牌，每日使用前或定期检查，及时维护。</w:t>
      </w:r>
    </w:p>
    <w:p w14:paraId="2D678E56">
      <w:pPr>
        <w:numPr>
          <w:ilvl w:val="0"/>
          <w:numId w:val="6"/>
        </w:numPr>
        <w:spacing w:line="360" w:lineRule="auto"/>
        <w:ind w:firstLine="480" w:firstLineChars="200"/>
        <w:rPr>
          <w:rFonts w:ascii="宋体" w:hAnsi="宋体" w:cs="宋体"/>
          <w:sz w:val="24"/>
        </w:rPr>
      </w:pPr>
      <w:r>
        <w:rPr>
          <w:rFonts w:ascii="宋体" w:hAnsi="宋体" w:cs="宋体"/>
          <w:sz w:val="24"/>
        </w:rPr>
        <w:t>对危险性较大的作业项目，编制专项安全技术措施，满足安全施工条件，得到甲方许可后方可工作。</w:t>
      </w:r>
    </w:p>
    <w:p w14:paraId="3B7961BB">
      <w:pPr>
        <w:numPr>
          <w:ilvl w:val="0"/>
          <w:numId w:val="6"/>
        </w:numPr>
        <w:spacing w:line="360" w:lineRule="auto"/>
        <w:ind w:firstLine="480" w:firstLineChars="200"/>
        <w:rPr>
          <w:rFonts w:ascii="宋体" w:hAnsi="宋体" w:cs="宋体"/>
          <w:sz w:val="24"/>
        </w:rPr>
      </w:pPr>
      <w:r>
        <w:rPr>
          <w:rFonts w:ascii="宋体" w:hAnsi="宋体" w:cs="宋体"/>
          <w:sz w:val="24"/>
        </w:rPr>
        <w:t>按照甲方的现场施工环境保护的措施和要求，实施作业产生的扬尘、废气、废水、固体废物、化学危险废料以及噪声、振动等控制措施。</w:t>
      </w:r>
    </w:p>
    <w:p w14:paraId="17891E67">
      <w:pPr>
        <w:numPr>
          <w:ilvl w:val="0"/>
          <w:numId w:val="6"/>
        </w:numPr>
        <w:spacing w:line="360" w:lineRule="auto"/>
        <w:ind w:firstLine="480" w:firstLineChars="200"/>
        <w:rPr>
          <w:rFonts w:ascii="宋体" w:hAnsi="宋体" w:cs="宋体"/>
          <w:sz w:val="24"/>
        </w:rPr>
      </w:pPr>
      <w:r>
        <w:rPr>
          <w:rFonts w:ascii="宋体" w:hAnsi="宋体" w:cs="宋体"/>
          <w:sz w:val="24"/>
        </w:rPr>
        <w:t>落实本劳务作业相关的防火、防大风、防汛、防坍塌、防冻、防暑、防雷、防雨等安全防范措施。</w:t>
      </w:r>
    </w:p>
    <w:p w14:paraId="72B2B65A">
      <w:pPr>
        <w:numPr>
          <w:ilvl w:val="0"/>
          <w:numId w:val="6"/>
        </w:numPr>
        <w:spacing w:line="360" w:lineRule="auto"/>
        <w:ind w:firstLine="480" w:firstLineChars="200"/>
        <w:rPr>
          <w:rFonts w:ascii="宋体" w:hAnsi="宋体" w:cs="宋体"/>
          <w:sz w:val="24"/>
        </w:rPr>
      </w:pPr>
      <w:r>
        <w:rPr>
          <w:rFonts w:ascii="宋体" w:hAnsi="宋体" w:cs="宋体"/>
          <w:sz w:val="24"/>
        </w:rPr>
        <w:t>落实施工临时用电管理措施，做好临近带电设备以及其他危险区域的隔离防护和专人监护措施。</w:t>
      </w:r>
    </w:p>
    <w:p w14:paraId="367CB620">
      <w:pPr>
        <w:numPr>
          <w:ilvl w:val="0"/>
          <w:numId w:val="6"/>
        </w:numPr>
        <w:spacing w:line="360" w:lineRule="auto"/>
        <w:ind w:firstLine="480" w:firstLineChars="200"/>
        <w:rPr>
          <w:rFonts w:ascii="宋体" w:hAnsi="宋体" w:cs="宋体"/>
          <w:sz w:val="24"/>
        </w:rPr>
      </w:pPr>
      <w:r>
        <w:rPr>
          <w:rFonts w:ascii="宋体" w:hAnsi="宋体" w:cs="宋体"/>
          <w:sz w:val="24"/>
        </w:rPr>
        <w:t>制定自带作业工（机）具、安全工器具的管理措施；对使用的作业工（机）具、安全工器具进行检查、维护，确保合格有效，并教育督促劳务作业人员正确使用、维护作业工（机）具和安全工器具。</w:t>
      </w:r>
    </w:p>
    <w:p w14:paraId="6A508153">
      <w:pPr>
        <w:numPr>
          <w:ilvl w:val="0"/>
          <w:numId w:val="6"/>
        </w:numPr>
        <w:spacing w:line="360" w:lineRule="auto"/>
        <w:ind w:firstLine="480" w:firstLineChars="200"/>
        <w:rPr>
          <w:rFonts w:ascii="宋体" w:hAnsi="宋体" w:cs="宋体"/>
          <w:sz w:val="24"/>
        </w:rPr>
      </w:pPr>
      <w:r>
        <w:rPr>
          <w:rFonts w:ascii="宋体" w:hAnsi="宋体" w:cs="宋体"/>
          <w:sz w:val="24"/>
        </w:rPr>
        <w:t>土石方开挖应按相关规定报甲方批准同意，并采取防塌陷、排水和相关地下管线保护措施，周边应设置围栏和警示标志。</w:t>
      </w:r>
    </w:p>
    <w:p w14:paraId="35353367">
      <w:pPr>
        <w:numPr>
          <w:ilvl w:val="0"/>
          <w:numId w:val="6"/>
        </w:numPr>
        <w:spacing w:line="360" w:lineRule="auto"/>
        <w:ind w:firstLine="480" w:firstLineChars="200"/>
        <w:rPr>
          <w:rFonts w:ascii="宋体" w:hAnsi="宋体" w:cs="宋体"/>
          <w:sz w:val="24"/>
        </w:rPr>
      </w:pPr>
      <w:r>
        <w:rPr>
          <w:rFonts w:ascii="宋体" w:hAnsi="宋体" w:cs="宋体"/>
          <w:sz w:val="24"/>
        </w:rPr>
        <w:t>高处作业应设置作业平台、安全网、水平安全绳、防坠装置等的安全措施，并采取有效的防止高处落物的安全措施，特别做好孔洞盖板、临边围栏的安全措施。</w:t>
      </w:r>
    </w:p>
    <w:p w14:paraId="56328FEF">
      <w:pPr>
        <w:numPr>
          <w:ilvl w:val="0"/>
          <w:numId w:val="6"/>
        </w:numPr>
        <w:spacing w:line="360" w:lineRule="auto"/>
        <w:ind w:firstLine="480" w:firstLineChars="200"/>
        <w:rPr>
          <w:rFonts w:ascii="宋体" w:hAnsi="宋体" w:cs="宋体"/>
          <w:sz w:val="24"/>
        </w:rPr>
      </w:pPr>
      <w:r>
        <w:rPr>
          <w:rFonts w:ascii="宋体" w:hAnsi="宋体" w:cs="宋体"/>
          <w:sz w:val="24"/>
        </w:rPr>
        <w:t>严格执行工作票、安全施工作业票、动火工作票制度，落实相应的安全措施和防火措施。在已受电、投运区域施工，落实设备防护和人身安全措施。</w:t>
      </w:r>
    </w:p>
    <w:p w14:paraId="4C507FF1">
      <w:pPr>
        <w:numPr>
          <w:ilvl w:val="0"/>
          <w:numId w:val="6"/>
        </w:numPr>
        <w:spacing w:line="360" w:lineRule="auto"/>
        <w:ind w:firstLine="480" w:firstLineChars="200"/>
        <w:rPr>
          <w:rFonts w:ascii="宋体" w:hAnsi="宋体" w:cs="宋体"/>
          <w:sz w:val="24"/>
        </w:rPr>
      </w:pPr>
      <w:r>
        <w:rPr>
          <w:rFonts w:ascii="宋体" w:hAnsi="宋体" w:cs="宋体"/>
          <w:sz w:val="24"/>
        </w:rPr>
        <w:t>定期组织劳务作业人员身体检查，并按照国家规定为本单位人员办理人身意外伤害保险。</w:t>
      </w:r>
    </w:p>
    <w:p w14:paraId="4760C44E">
      <w:pPr>
        <w:numPr>
          <w:ilvl w:val="0"/>
          <w:numId w:val="6"/>
        </w:numPr>
        <w:spacing w:line="360" w:lineRule="auto"/>
        <w:ind w:firstLine="480" w:firstLineChars="200"/>
        <w:rPr>
          <w:rFonts w:ascii="宋体" w:hAnsi="宋体" w:cs="宋体"/>
          <w:sz w:val="24"/>
        </w:rPr>
      </w:pPr>
      <w:r>
        <w:rPr>
          <w:rFonts w:ascii="宋体" w:hAnsi="宋体" w:cs="宋体"/>
          <w:sz w:val="24"/>
        </w:rPr>
        <w:t>现场一旦发生事故，必须立即进行救援，按要求及时报告有关方面，并做好善后处理工作。</w:t>
      </w:r>
    </w:p>
    <w:p w14:paraId="3941EC48">
      <w:pPr>
        <w:numPr>
          <w:ilvl w:val="0"/>
          <w:numId w:val="6"/>
        </w:numPr>
        <w:spacing w:line="360" w:lineRule="auto"/>
        <w:ind w:firstLine="480" w:firstLineChars="200"/>
        <w:rPr>
          <w:rFonts w:ascii="宋体" w:hAnsi="宋体" w:cs="宋体"/>
          <w:sz w:val="24"/>
        </w:rPr>
      </w:pPr>
      <w:r>
        <w:rPr>
          <w:rFonts w:ascii="宋体" w:hAnsi="宋体" w:cs="宋体"/>
          <w:sz w:val="24"/>
        </w:rPr>
        <w:t>对甲方、监理及上级单位和人员的违反安全生产规定、制度并可能造成安全事故的指令有权拒绝执行，对甲方、监理在安全管理工作中存在的问题有权提出意见和改进建议。</w:t>
      </w:r>
    </w:p>
    <w:p w14:paraId="190EAE9E">
      <w:pPr>
        <w:spacing w:line="360" w:lineRule="auto"/>
        <w:rPr>
          <w:rFonts w:ascii="宋体" w:hAnsi="宋体" w:cs="宋体"/>
          <w:sz w:val="24"/>
        </w:rPr>
      </w:pPr>
      <w:r>
        <w:rPr>
          <w:rFonts w:ascii="宋体" w:hAnsi="宋体" w:cs="宋体"/>
          <w:sz w:val="24"/>
        </w:rPr>
        <w:t xml:space="preserve">  6、安全文明施工考核标准</w:t>
      </w:r>
    </w:p>
    <w:p w14:paraId="68F20929">
      <w:pPr>
        <w:spacing w:line="360" w:lineRule="auto"/>
        <w:ind w:firstLine="480" w:firstLineChars="200"/>
        <w:rPr>
          <w:rFonts w:ascii="宋体" w:hAnsi="宋体" w:cs="宋体"/>
          <w:sz w:val="24"/>
        </w:rPr>
      </w:pPr>
      <w:r>
        <w:rPr>
          <w:rFonts w:ascii="宋体" w:hAnsi="宋体" w:cs="宋体"/>
          <w:sz w:val="24"/>
        </w:rPr>
        <w:t>1)甲方按照合同价款，预留5%作为乙方的安全保证金。</w:t>
      </w:r>
    </w:p>
    <w:p w14:paraId="1523841C">
      <w:pPr>
        <w:spacing w:line="360" w:lineRule="auto"/>
        <w:ind w:firstLine="480" w:firstLineChars="200"/>
        <w:rPr>
          <w:rFonts w:ascii="宋体" w:hAnsi="宋体" w:cs="宋体"/>
          <w:sz w:val="24"/>
        </w:rPr>
      </w:pPr>
      <w:r>
        <w:rPr>
          <w:rFonts w:ascii="宋体" w:hAnsi="宋体" w:cs="宋体"/>
          <w:sz w:val="24"/>
        </w:rPr>
        <w:t>2)发生由乙方责任引起的各类事故、事件及乙方的违章违规、违反本协议条款的行为，甲方有权按照保证金扣款标准扣除乙方相应的安全保证金。</w:t>
      </w:r>
    </w:p>
    <w:p w14:paraId="64C93754">
      <w:pPr>
        <w:spacing w:line="360" w:lineRule="auto"/>
        <w:ind w:firstLine="480" w:firstLineChars="200"/>
        <w:rPr>
          <w:rFonts w:ascii="宋体" w:hAnsi="宋体" w:cs="宋体"/>
          <w:sz w:val="24"/>
        </w:rPr>
      </w:pPr>
      <w:r>
        <w:rPr>
          <w:rFonts w:ascii="宋体" w:hAnsi="宋体" w:cs="宋体"/>
          <w:sz w:val="24"/>
        </w:rPr>
        <w:t>3)甲方在拨付工程款或竣工结算时，汇总对安全保证金进行扣款。</w:t>
      </w:r>
    </w:p>
    <w:p w14:paraId="61B3D1C5">
      <w:pPr>
        <w:spacing w:line="360" w:lineRule="auto"/>
        <w:ind w:firstLine="480" w:firstLineChars="200"/>
        <w:rPr>
          <w:rFonts w:ascii="宋体" w:hAnsi="宋体" w:cs="宋体"/>
          <w:sz w:val="24"/>
        </w:rPr>
      </w:pPr>
      <w:r>
        <w:rPr>
          <w:rFonts w:ascii="宋体" w:hAnsi="宋体" w:cs="宋体"/>
          <w:sz w:val="24"/>
        </w:rPr>
        <w:t>4)乙方被扣除的安全保证金超出预留金额部分，在工程款中抵扣。</w:t>
      </w:r>
    </w:p>
    <w:p w14:paraId="55BE9BF3">
      <w:pPr>
        <w:spacing w:line="360" w:lineRule="auto"/>
        <w:rPr>
          <w:rFonts w:ascii="宋体" w:hAnsi="宋体" w:cs="宋体"/>
          <w:sz w:val="24"/>
        </w:rPr>
      </w:pPr>
      <w:r>
        <w:rPr>
          <w:rFonts w:ascii="宋体" w:hAnsi="宋体" w:cs="宋体"/>
          <w:sz w:val="24"/>
        </w:rPr>
        <w:t>三、附则</w:t>
      </w:r>
    </w:p>
    <w:p w14:paraId="79267300">
      <w:pPr>
        <w:spacing w:line="360" w:lineRule="auto"/>
        <w:ind w:firstLine="480" w:firstLineChars="200"/>
        <w:rPr>
          <w:rFonts w:ascii="宋体" w:hAnsi="宋体" w:cs="宋体"/>
          <w:sz w:val="24"/>
        </w:rPr>
      </w:pPr>
      <w:r>
        <w:rPr>
          <w:rFonts w:ascii="宋体" w:hAnsi="宋体" w:cs="宋体"/>
          <w:sz w:val="24"/>
        </w:rPr>
        <w:t>1、 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14:paraId="22EBE373">
      <w:pPr>
        <w:spacing w:line="360" w:lineRule="auto"/>
        <w:ind w:firstLine="480" w:firstLineChars="200"/>
        <w:rPr>
          <w:rFonts w:ascii="宋体" w:hAnsi="宋体" w:cs="宋体"/>
          <w:sz w:val="24"/>
        </w:rPr>
      </w:pPr>
      <w:r>
        <w:rPr>
          <w:rFonts w:ascii="宋体" w:hAnsi="宋体" w:cs="宋体"/>
          <w:sz w:val="24"/>
        </w:rPr>
        <w:t>2、本协议内容如与国家有关法律、法规和规定不一致，按照国家有关规定执行。</w:t>
      </w:r>
    </w:p>
    <w:p w14:paraId="16E7E9E6">
      <w:pPr>
        <w:spacing w:line="360" w:lineRule="auto"/>
        <w:ind w:firstLine="480" w:firstLineChars="200"/>
        <w:rPr>
          <w:rFonts w:ascii="宋体" w:hAnsi="宋体" w:cs="宋体"/>
          <w:sz w:val="24"/>
        </w:rPr>
      </w:pPr>
      <w:r>
        <w:rPr>
          <w:rFonts w:ascii="宋体" w:hAnsi="宋体" w:cs="宋体"/>
          <w:sz w:val="24"/>
        </w:rPr>
        <w:t>3、协议有效期按照合同工期。合同工期变更，本协议有效期相应变更；合同施工工作内容、范围有变动时，应及时签订补充协议。</w:t>
      </w:r>
    </w:p>
    <w:p w14:paraId="7964BF2A">
      <w:pPr>
        <w:spacing w:line="360" w:lineRule="auto"/>
        <w:ind w:firstLine="480" w:firstLineChars="200"/>
        <w:rPr>
          <w:rFonts w:ascii="宋体" w:hAnsi="宋体" w:cs="宋体"/>
          <w:sz w:val="24"/>
        </w:rPr>
      </w:pPr>
      <w:r>
        <w:rPr>
          <w:rFonts w:ascii="宋体" w:hAnsi="宋体" w:cs="宋体"/>
          <w:sz w:val="24"/>
        </w:rPr>
        <w:t>4、因不可抗力造成的双方设备损坏、人员伤亡，按规定承担相应的损失。</w:t>
      </w:r>
    </w:p>
    <w:p w14:paraId="689FABBB">
      <w:pPr>
        <w:spacing w:line="360" w:lineRule="auto"/>
        <w:ind w:firstLine="480" w:firstLineChars="200"/>
        <w:rPr>
          <w:rFonts w:hint="default" w:ascii="宋体" w:hAnsi="宋体" w:cs="宋体"/>
          <w:sz w:val="24"/>
        </w:rPr>
      </w:pPr>
      <w:r>
        <w:rPr>
          <w:rFonts w:ascii="宋体" w:hAnsi="宋体" w:cs="宋体"/>
          <w:sz w:val="24"/>
        </w:rPr>
        <w:t>5、在实施和完成本合同工程及其缺陷责任期满前工程缺陷修复的整个过程中，本协议保持有效。</w:t>
      </w:r>
    </w:p>
    <w:p w14:paraId="0B473EBC">
      <w:pPr>
        <w:spacing w:line="360" w:lineRule="auto"/>
        <w:ind w:firstLine="480" w:firstLineChars="200"/>
        <w:rPr>
          <w:rFonts w:ascii="宋体" w:hAnsi="宋体" w:cs="宋体"/>
          <w:sz w:val="24"/>
        </w:rPr>
      </w:pPr>
      <w:r>
        <w:rPr>
          <w:rFonts w:ascii="宋体" w:hAnsi="宋体" w:cs="宋体"/>
          <w:sz w:val="24"/>
        </w:rPr>
        <w:t>6、其他未尽事宜可另行约定。</w:t>
      </w:r>
    </w:p>
    <w:p w14:paraId="1FEEE8AA">
      <w:pPr>
        <w:spacing w:line="360" w:lineRule="auto"/>
        <w:ind w:firstLine="480" w:firstLineChars="200"/>
        <w:rPr>
          <w:rFonts w:ascii="宋体" w:hAnsi="宋体" w:cs="宋体"/>
          <w:sz w:val="24"/>
        </w:rPr>
      </w:pPr>
      <w:r>
        <w:rPr>
          <w:rFonts w:ascii="宋体" w:hAnsi="宋体" w:cs="宋体"/>
          <w:sz w:val="24"/>
        </w:rPr>
        <w:t>7、本合同一式陆份 ，甲乙双方各执叁份，自双方签字盖章后生效。</w:t>
      </w:r>
    </w:p>
    <w:p w14:paraId="26768561">
      <w:pPr>
        <w:spacing w:line="360" w:lineRule="auto"/>
        <w:rPr>
          <w:rFonts w:ascii="宋体" w:hAnsi="宋体" w:cs="宋体"/>
          <w:sz w:val="24"/>
        </w:rPr>
      </w:pPr>
    </w:p>
    <w:p w14:paraId="4DDF4E34">
      <w:pPr>
        <w:spacing w:line="360" w:lineRule="auto"/>
        <w:ind w:firstLine="240" w:firstLineChars="100"/>
        <w:rPr>
          <w:rFonts w:hint="eastAsia" w:ascii="宋体" w:hAnsi="宋体" w:eastAsia="宋体" w:cs="宋体"/>
          <w:sz w:val="24"/>
          <w:lang w:eastAsia="zh-CN"/>
        </w:rPr>
      </w:pPr>
      <w:r>
        <w:rPr>
          <w:rFonts w:ascii="宋体" w:hAnsi="宋体" w:cs="宋体"/>
          <w:sz w:val="24"/>
        </w:rPr>
        <w:t>甲方（盖章）：                      乙方（盖章）：</w:t>
      </w:r>
    </w:p>
    <w:p w14:paraId="7A42C96E">
      <w:pPr>
        <w:pStyle w:val="7"/>
        <w:rPr>
          <w:rFonts w:hint="eastAsia"/>
          <w:lang w:eastAsia="zh-CN"/>
        </w:rPr>
      </w:pPr>
    </w:p>
    <w:p w14:paraId="200868FF">
      <w:pPr>
        <w:spacing w:line="360" w:lineRule="auto"/>
        <w:ind w:firstLine="240" w:firstLineChars="100"/>
        <w:rPr>
          <w:rFonts w:hint="eastAsia" w:ascii="宋体" w:hAnsi="宋体" w:eastAsia="宋体" w:cs="宋体"/>
          <w:sz w:val="24"/>
          <w:lang w:eastAsia="zh-CN"/>
        </w:rPr>
      </w:pPr>
      <w:r>
        <w:rPr>
          <w:rFonts w:ascii="宋体" w:hAnsi="宋体" w:cs="宋体"/>
          <w:sz w:val="24"/>
        </w:rPr>
        <w:t>法定代表人（或授权代理人）</w:t>
      </w:r>
      <w:r>
        <w:rPr>
          <w:rFonts w:ascii="宋体" w:hAnsi="宋体" w:cs="宋体"/>
          <w:spacing w:val="-34"/>
          <w:sz w:val="24"/>
        </w:rPr>
        <w:t xml:space="preserve">：                   </w:t>
      </w:r>
      <w:r>
        <w:rPr>
          <w:rFonts w:ascii="宋体" w:hAnsi="宋体" w:cs="宋体"/>
          <w:sz w:val="24"/>
        </w:rPr>
        <w:t>法定代表人（或授权代理人）：</w:t>
      </w:r>
    </w:p>
    <w:p w14:paraId="0538754D">
      <w:pPr>
        <w:pStyle w:val="7"/>
        <w:rPr>
          <w:rFonts w:hint="eastAsia"/>
          <w:lang w:eastAsia="zh-CN"/>
        </w:rPr>
      </w:pPr>
    </w:p>
    <w:p w14:paraId="3829E3B2">
      <w:pPr>
        <w:spacing w:line="360" w:lineRule="auto"/>
        <w:ind w:firstLine="240" w:firstLineChars="100"/>
        <w:rPr>
          <w:rFonts w:ascii="宋体" w:hAnsi="宋体" w:cs="宋体"/>
          <w:b/>
          <w:sz w:val="24"/>
        </w:rPr>
      </w:pPr>
      <w:r>
        <w:rPr>
          <w:rFonts w:ascii="宋体" w:hAnsi="宋体" w:cs="宋体"/>
          <w:sz w:val="24"/>
        </w:rPr>
        <w:t>签订日期：</w:t>
      </w:r>
      <w:r>
        <w:rPr>
          <w:rFonts w:hint="eastAsia" w:ascii="宋体" w:hAnsi="宋体" w:cs="宋体"/>
          <w:sz w:val="24"/>
          <w:lang w:eastAsia="zh-CN"/>
        </w:rPr>
        <w:t>2025</w:t>
      </w:r>
      <w:r>
        <w:rPr>
          <w:rFonts w:ascii="宋体" w:hAnsi="宋体" w:cs="宋体"/>
          <w:sz w:val="24"/>
        </w:rPr>
        <w:t>年   月   日        签订日期：</w:t>
      </w:r>
      <w:r>
        <w:rPr>
          <w:rFonts w:hint="eastAsia" w:ascii="宋体" w:hAnsi="宋体" w:cs="宋体"/>
          <w:sz w:val="24"/>
          <w:lang w:eastAsia="zh-CN"/>
        </w:rPr>
        <w:t>2025</w:t>
      </w:r>
      <w:r>
        <w:rPr>
          <w:rFonts w:ascii="宋体" w:hAnsi="宋体" w:cs="宋体"/>
          <w:sz w:val="24"/>
        </w:rPr>
        <w:t>年   月   日</w:t>
      </w:r>
    </w:p>
    <w:p w14:paraId="2F5BFFEB">
      <w:pPr>
        <w:pStyle w:val="7"/>
        <w:ind w:left="0" w:leftChars="0" w:firstLine="0" w:firstLineChars="0"/>
        <w:rPr>
          <w:rFonts w:ascii="宋体" w:hAnsi="宋体" w:cs="宋体"/>
          <w:sz w:val="28"/>
          <w:szCs w:val="28"/>
        </w:rPr>
      </w:pPr>
    </w:p>
    <w:p w14:paraId="28993660">
      <w:pPr>
        <w:spacing w:line="360" w:lineRule="auto"/>
        <w:rPr>
          <w:rFonts w:ascii="宋体" w:hAnsi="宋体" w:cs="宋体"/>
          <w:sz w:val="28"/>
          <w:szCs w:val="28"/>
        </w:rPr>
      </w:pPr>
      <w:r>
        <w:rPr>
          <w:rFonts w:ascii="宋体" w:hAnsi="宋体" w:cs="宋体"/>
          <w:sz w:val="28"/>
          <w:szCs w:val="28"/>
        </w:rPr>
        <w:t xml:space="preserve"> </w:t>
      </w:r>
    </w:p>
    <w:p w14:paraId="6D6CD011">
      <w:pPr>
        <w:spacing w:line="360" w:lineRule="auto"/>
        <w:rPr>
          <w:b/>
          <w:sz w:val="36"/>
        </w:rPr>
      </w:pPr>
      <w:r>
        <w:rPr>
          <w:rFonts w:ascii="宋体" w:hAnsi="宋体" w:cs="宋体"/>
          <w:sz w:val="28"/>
          <w:szCs w:val="28"/>
        </w:rPr>
        <w:t>附件</w:t>
      </w:r>
      <w:r>
        <w:rPr>
          <w:rFonts w:hint="eastAsia" w:ascii="宋体" w:hAnsi="宋体" w:cs="宋体"/>
          <w:sz w:val="28"/>
          <w:szCs w:val="28"/>
          <w:lang w:val="en-US" w:eastAsia="zh-CN"/>
        </w:rPr>
        <w:t xml:space="preserve">                </w:t>
      </w:r>
      <w:r>
        <w:rPr>
          <w:b/>
          <w:sz w:val="36"/>
        </w:rPr>
        <w:t>不拖欠农民工工资承诺书</w:t>
      </w:r>
    </w:p>
    <w:p w14:paraId="4688BE16">
      <w:pPr>
        <w:spacing w:line="360" w:lineRule="auto"/>
      </w:pPr>
    </w:p>
    <w:p w14:paraId="42EED2AB">
      <w:pPr>
        <w:spacing w:line="360" w:lineRule="auto"/>
        <w:rPr>
          <w:rFonts w:ascii="宋体" w:hAnsi="宋体" w:cs="宋体"/>
          <w:sz w:val="28"/>
          <w:szCs w:val="28"/>
        </w:rPr>
      </w:pPr>
      <w:r>
        <w:rPr>
          <w:rFonts w:ascii="宋体" w:hAnsi="宋体" w:cs="宋体"/>
          <w:sz w:val="28"/>
          <w:szCs w:val="28"/>
        </w:rPr>
        <w:t xml:space="preserve">致：连云港市工业投资集团有限公司 </w:t>
      </w:r>
    </w:p>
    <w:p w14:paraId="6D86D3A3">
      <w:pPr>
        <w:spacing w:line="600" w:lineRule="auto"/>
        <w:ind w:firstLine="560" w:firstLineChars="200"/>
        <w:rPr>
          <w:rFonts w:ascii="宋体" w:hAnsi="宋体" w:cs="宋体"/>
          <w:sz w:val="28"/>
          <w:szCs w:val="28"/>
        </w:rPr>
      </w:pPr>
      <w:r>
        <w:rPr>
          <w:rFonts w:ascii="宋体" w:hAnsi="宋体" w:cs="宋体"/>
          <w:sz w:val="28"/>
          <w:szCs w:val="28"/>
        </w:rPr>
        <w:t>为保护农民工的合法权益，不拖欠农民工工资，本人</w:t>
      </w:r>
      <w:r>
        <w:rPr>
          <w:rFonts w:ascii="宋体" w:hAnsi="宋体" w:cs="宋体"/>
          <w:sz w:val="28"/>
          <w:szCs w:val="28"/>
          <w:u w:val="single"/>
        </w:rPr>
        <w:t xml:space="preserve">        </w:t>
      </w:r>
      <w:r>
        <w:rPr>
          <w:rFonts w:ascii="宋体" w:hAnsi="宋体" w:cs="宋体"/>
          <w:sz w:val="28"/>
          <w:szCs w:val="28"/>
        </w:rPr>
        <w:t xml:space="preserve">（法定代表人或委托代理人）以 </w:t>
      </w:r>
      <w:r>
        <w:rPr>
          <w:rFonts w:hint="eastAsia" w:ascii="宋体" w:hAnsi="宋体" w:cs="宋体"/>
          <w:sz w:val="28"/>
          <w:szCs w:val="28"/>
          <w:u w:val="single"/>
          <w:lang w:val="en-US" w:eastAsia="zh-CN"/>
        </w:rPr>
        <w:t xml:space="preserve">               </w:t>
      </w:r>
      <w:r>
        <w:rPr>
          <w:rFonts w:ascii="宋体" w:hAnsi="宋体" w:eastAsia="宋体" w:cs="宋体"/>
          <w:sz w:val="28"/>
          <w:szCs w:val="28"/>
          <w:u w:val="single"/>
        </w:rPr>
        <w:t xml:space="preserve"> </w:t>
      </w:r>
      <w:r>
        <w:rPr>
          <w:rFonts w:ascii="宋体" w:hAnsi="宋体" w:cs="宋体"/>
          <w:sz w:val="28"/>
          <w:szCs w:val="28"/>
        </w:rPr>
        <w:t>（乙方全称）法定代表人或委托代理人的资格，郑重承诺：</w:t>
      </w:r>
    </w:p>
    <w:p w14:paraId="6BE82B54">
      <w:pPr>
        <w:spacing w:line="360" w:lineRule="auto"/>
        <w:ind w:firstLine="560" w:firstLineChars="200"/>
        <w:rPr>
          <w:rFonts w:ascii="宋体" w:hAnsi="宋体" w:cs="宋体"/>
          <w:sz w:val="28"/>
          <w:szCs w:val="28"/>
        </w:rPr>
      </w:pPr>
      <w:r>
        <w:rPr>
          <w:rFonts w:ascii="宋体" w:hAnsi="宋体" w:cs="宋体"/>
          <w:sz w:val="28"/>
          <w:szCs w:val="28"/>
        </w:rPr>
        <w:t>本单位如果中标承接</w:t>
      </w:r>
      <w:r>
        <w:rPr>
          <w:rFonts w:ascii="宋体" w:hAnsi="宋体" w:cs="宋体"/>
          <w:sz w:val="28"/>
          <w:szCs w:val="28"/>
          <w:u w:val="single"/>
        </w:rPr>
        <w:t xml:space="preserve"> </w:t>
      </w:r>
      <w:r>
        <w:rPr>
          <w:rFonts w:hint="eastAsia" w:ascii="宋体" w:hAnsi="宋体" w:cs="宋体"/>
          <w:sz w:val="28"/>
          <w:szCs w:val="28"/>
          <w:u w:val="single"/>
          <w:lang w:eastAsia="zh-CN"/>
        </w:rPr>
        <w:t>三峡青口盐场450MW渔光互补“光伏复合”项目4#地块集电线路安装工程顶管项目</w:t>
      </w:r>
      <w:r>
        <w:rPr>
          <w:rFonts w:ascii="宋体" w:hAnsi="宋体" w:cs="宋体"/>
          <w:sz w:val="28"/>
          <w:szCs w:val="28"/>
        </w:rPr>
        <w:t>使用农民工时，将保证做到：</w:t>
      </w:r>
    </w:p>
    <w:p w14:paraId="195527ED">
      <w:pPr>
        <w:spacing w:line="360" w:lineRule="auto"/>
        <w:ind w:firstLine="560" w:firstLineChars="200"/>
        <w:rPr>
          <w:rFonts w:ascii="宋体" w:hAnsi="宋体" w:cs="宋体"/>
          <w:sz w:val="28"/>
          <w:szCs w:val="28"/>
        </w:rPr>
      </w:pPr>
      <w:r>
        <w:rPr>
          <w:rFonts w:ascii="宋体" w:hAnsi="宋体" w:cs="宋体"/>
          <w:sz w:val="28"/>
          <w:szCs w:val="28"/>
        </w:rPr>
        <w:t>1、按照《劳动法》规定雇用和使用农民工，工资将直接发给农民工本人，严禁发放给“包工头”。</w:t>
      </w:r>
    </w:p>
    <w:p w14:paraId="4E3B36E5">
      <w:pPr>
        <w:spacing w:line="360" w:lineRule="auto"/>
        <w:ind w:firstLine="560" w:firstLineChars="200"/>
        <w:rPr>
          <w:rFonts w:ascii="宋体" w:hAnsi="宋体" w:cs="宋体"/>
          <w:sz w:val="28"/>
          <w:szCs w:val="28"/>
        </w:rPr>
      </w:pPr>
      <w:r>
        <w:rPr>
          <w:rFonts w:ascii="宋体" w:hAnsi="宋体" w:cs="宋体"/>
          <w:sz w:val="28"/>
          <w:szCs w:val="28"/>
        </w:rPr>
        <w:t>2、我单位协作单位雇用农民工的，将要求协作单位按照第1条规定签订劳动合同，并负责督促其按照合同规定及时结付农民工工资。如因我公司未按合同约定与协作单位结清工程款，致使后者拖欠农民工工资的，将由我公司先行垫付欠款。本公司对协作单位清偿拖欠农民工工资负总责。</w:t>
      </w:r>
    </w:p>
    <w:p w14:paraId="726979C9">
      <w:pPr>
        <w:spacing w:line="360" w:lineRule="auto"/>
        <w:ind w:firstLine="560" w:firstLineChars="200"/>
        <w:rPr>
          <w:rFonts w:ascii="宋体" w:hAnsi="宋体" w:cs="宋体"/>
          <w:sz w:val="28"/>
          <w:szCs w:val="28"/>
        </w:rPr>
      </w:pPr>
      <w:r>
        <w:rPr>
          <w:rFonts w:ascii="宋体" w:hAnsi="宋体" w:cs="宋体"/>
          <w:sz w:val="28"/>
          <w:szCs w:val="28"/>
        </w:rPr>
        <w:t>3、严格遵守国家和地方关于农民工工资的其他有关规定。</w:t>
      </w:r>
    </w:p>
    <w:p w14:paraId="322F535B">
      <w:pPr>
        <w:spacing w:line="360" w:lineRule="auto"/>
        <w:ind w:firstLine="560" w:firstLineChars="200"/>
        <w:rPr>
          <w:rFonts w:ascii="宋体" w:hAnsi="宋体" w:cs="宋体"/>
          <w:sz w:val="28"/>
          <w:szCs w:val="28"/>
        </w:rPr>
      </w:pPr>
      <w:r>
        <w:rPr>
          <w:rFonts w:ascii="宋体" w:hAnsi="宋体" w:cs="宋体"/>
          <w:sz w:val="28"/>
          <w:szCs w:val="28"/>
        </w:rPr>
        <w:t>4、如果发生违反规定拖欠或克扣农民工工资行为，造成农民工上访，本单位愿意无条件接受业主采取的经济等处罚，同时愿意接受劳动行政主管部门依照有关规定作出的其它处罚决定。</w:t>
      </w:r>
    </w:p>
    <w:p w14:paraId="61CA40E9">
      <w:pPr>
        <w:spacing w:line="360" w:lineRule="auto"/>
        <w:ind w:firstLine="560" w:firstLineChars="200"/>
        <w:jc w:val="center"/>
        <w:rPr>
          <w:rFonts w:ascii="宋体" w:hAnsi="宋体" w:cs="宋体"/>
          <w:sz w:val="28"/>
          <w:szCs w:val="28"/>
        </w:rPr>
      </w:pPr>
      <w:r>
        <w:rPr>
          <w:rFonts w:ascii="宋体" w:hAnsi="宋体" w:cs="宋体"/>
          <w:sz w:val="28"/>
          <w:szCs w:val="28"/>
        </w:rPr>
        <w:t xml:space="preserve">              乙方（公章）： </w:t>
      </w:r>
    </w:p>
    <w:p w14:paraId="3FB8206D">
      <w:pPr>
        <w:spacing w:line="360" w:lineRule="auto"/>
        <w:ind w:firstLine="560" w:firstLineChars="200"/>
        <w:jc w:val="center"/>
        <w:rPr>
          <w:rFonts w:ascii="宋体" w:hAnsi="宋体" w:cs="宋体"/>
          <w:sz w:val="28"/>
          <w:szCs w:val="28"/>
        </w:rPr>
      </w:pPr>
      <w:r>
        <w:rPr>
          <w:rFonts w:ascii="宋体" w:hAnsi="宋体" w:cs="宋体"/>
          <w:sz w:val="28"/>
          <w:szCs w:val="28"/>
        </w:rPr>
        <w:t xml:space="preserve">                       法定代表人或委托代理人：</w:t>
      </w:r>
    </w:p>
    <w:p w14:paraId="40CE9C2C">
      <w:pPr>
        <w:spacing w:line="360" w:lineRule="auto"/>
        <w:ind w:firstLine="560" w:firstLineChars="200"/>
        <w:jc w:val="center"/>
        <w:rPr>
          <w:rFonts w:hint="default" w:ascii="宋体" w:hAnsi="宋体" w:cs="宋体"/>
          <w:b/>
          <w:bCs/>
          <w:sz w:val="36"/>
          <w:szCs w:val="36"/>
          <w:lang w:val="en-US" w:eastAsia="zh-CN"/>
        </w:rPr>
      </w:pPr>
      <w:r>
        <w:rPr>
          <w:rFonts w:ascii="宋体" w:hAnsi="宋体" w:cs="宋体"/>
          <w:sz w:val="28"/>
          <w:szCs w:val="28"/>
        </w:rPr>
        <w:t xml:space="preserve">                        日期：</w:t>
      </w:r>
      <w:r>
        <w:rPr>
          <w:rFonts w:hint="eastAsia" w:ascii="宋体" w:hAnsi="宋体" w:cs="宋体"/>
          <w:sz w:val="28"/>
          <w:szCs w:val="28"/>
          <w:lang w:eastAsia="zh-CN"/>
        </w:rPr>
        <w:t>2025</w:t>
      </w:r>
      <w:r>
        <w:rPr>
          <w:rFonts w:ascii="宋体" w:hAnsi="宋体" w:cs="宋体"/>
          <w:sz w:val="28"/>
          <w:szCs w:val="28"/>
        </w:rPr>
        <w:t xml:space="preserve"> 年    月    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860125"/>
    <w:multiLevelType w:val="singleLevel"/>
    <w:tmpl w:val="3E860125"/>
    <w:lvl w:ilvl="0" w:tentative="0">
      <w:start w:val="1"/>
      <w:numFmt w:val="chineseCounting"/>
      <w:suff w:val="nothing"/>
      <w:lvlText w:val="%1、"/>
      <w:lvlJc w:val="left"/>
      <w:rPr>
        <w:rFonts w:hint="eastAsia"/>
      </w:rPr>
    </w:lvl>
  </w:abstractNum>
  <w:abstractNum w:abstractNumId="1">
    <w:nsid w:val="4C0A466D"/>
    <w:multiLevelType w:val="singleLevel"/>
    <w:tmpl w:val="4C0A466D"/>
    <w:lvl w:ilvl="0" w:tentative="0">
      <w:start w:val="1"/>
      <w:numFmt w:val="decimal"/>
      <w:suff w:val="nothing"/>
      <w:lvlText w:val="%1、"/>
      <w:lvlJc w:val="left"/>
    </w:lvl>
  </w:abstractNum>
  <w:abstractNum w:abstractNumId="2">
    <w:nsid w:val="5695C722"/>
    <w:multiLevelType w:val="multilevel"/>
    <w:tmpl w:val="5695C722"/>
    <w:lvl w:ilvl="0" w:tentative="0">
      <w:start w:val="1"/>
      <w:numFmt w:val="decimal"/>
      <w:suff w:val="space"/>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3">
    <w:nsid w:val="5695C7EF"/>
    <w:multiLevelType w:val="multilevel"/>
    <w:tmpl w:val="5695C7EF"/>
    <w:lvl w:ilvl="0" w:tentative="0">
      <w:start w:val="1"/>
      <w:numFmt w:val="decimal"/>
      <w:suff w:val="space"/>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4">
    <w:nsid w:val="5695C822"/>
    <w:multiLevelType w:val="multilevel"/>
    <w:tmpl w:val="5695C822"/>
    <w:lvl w:ilvl="0" w:tentative="0">
      <w:start w:val="3"/>
      <w:numFmt w:val="decimal"/>
      <w:suff w:val="space"/>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abstractNum w:abstractNumId="5">
    <w:nsid w:val="5695C83B"/>
    <w:multiLevelType w:val="multilevel"/>
    <w:tmpl w:val="5695C83B"/>
    <w:lvl w:ilvl="0" w:tentative="0">
      <w:start w:val="10"/>
      <w:numFmt w:val="decimal"/>
      <w:suff w:val="space"/>
      <w:lvlText w:val="%1)"/>
      <w:lvlJc w:val="left"/>
      <w:rPr>
        <w:rFonts w:hint="default" w:ascii="Times New Roman" w:hAnsi="Times New Roman" w:eastAsia="宋体"/>
        <w:u w:val="none" w:color="auto"/>
      </w:rPr>
    </w:lvl>
    <w:lvl w:ilvl="1" w:tentative="0">
      <w:start w:val="1"/>
      <w:numFmt w:val="decimal"/>
      <w:lvlText w:val=""/>
      <w:lvlJc w:val="left"/>
      <w:rPr>
        <w:rFonts w:hint="default" w:ascii="Times New Roman" w:hAnsi="Times New Roman" w:eastAsia="宋体"/>
        <w:u w:val="none" w:color="auto"/>
      </w:rPr>
    </w:lvl>
    <w:lvl w:ilvl="2" w:tentative="0">
      <w:start w:val="1"/>
      <w:numFmt w:val="decimal"/>
      <w:lvlText w:val=""/>
      <w:lvlJc w:val="left"/>
      <w:rPr>
        <w:rFonts w:hint="default" w:ascii="Times New Roman" w:hAnsi="Times New Roman" w:eastAsia="宋体"/>
        <w:u w:val="none" w:color="auto"/>
      </w:rPr>
    </w:lvl>
    <w:lvl w:ilvl="3" w:tentative="0">
      <w:start w:val="1"/>
      <w:numFmt w:val="decimal"/>
      <w:lvlText w:val=""/>
      <w:lvlJc w:val="left"/>
      <w:rPr>
        <w:rFonts w:hint="default" w:ascii="Times New Roman" w:hAnsi="Times New Roman" w:eastAsia="宋体"/>
        <w:u w:val="none" w:color="auto"/>
      </w:rPr>
    </w:lvl>
    <w:lvl w:ilvl="4" w:tentative="0">
      <w:start w:val="1"/>
      <w:numFmt w:val="decimal"/>
      <w:lvlText w:val=""/>
      <w:lvlJc w:val="left"/>
      <w:rPr>
        <w:rFonts w:hint="default" w:ascii="Times New Roman" w:hAnsi="Times New Roman" w:eastAsia="宋体"/>
        <w:u w:val="none" w:color="auto"/>
      </w:rPr>
    </w:lvl>
    <w:lvl w:ilvl="5" w:tentative="0">
      <w:start w:val="1"/>
      <w:numFmt w:val="decimal"/>
      <w:lvlText w:val=""/>
      <w:lvlJc w:val="left"/>
      <w:rPr>
        <w:rFonts w:hint="default" w:ascii="Times New Roman" w:hAnsi="Times New Roman" w:eastAsia="宋体"/>
        <w:u w:val="none" w:color="auto"/>
      </w:rPr>
    </w:lvl>
    <w:lvl w:ilvl="6" w:tentative="0">
      <w:start w:val="1"/>
      <w:numFmt w:val="decimal"/>
      <w:lvlText w:val=""/>
      <w:lvlJc w:val="left"/>
      <w:rPr>
        <w:rFonts w:hint="default" w:ascii="Times New Roman" w:hAnsi="Times New Roman" w:eastAsia="宋体"/>
        <w:u w:val="none" w:color="auto"/>
      </w:rPr>
    </w:lvl>
    <w:lvl w:ilvl="7" w:tentative="0">
      <w:start w:val="1"/>
      <w:numFmt w:val="decimal"/>
      <w:lvlText w:val=""/>
      <w:lvlJc w:val="left"/>
      <w:rPr>
        <w:rFonts w:hint="default" w:ascii="Times New Roman" w:hAnsi="Times New Roman" w:eastAsia="宋体"/>
        <w:u w:val="none" w:color="auto"/>
      </w:rPr>
    </w:lvl>
    <w:lvl w:ilvl="8" w:tentative="0">
      <w:start w:val="1"/>
      <w:numFmt w:val="decimal"/>
      <w:lvlText w:val=""/>
      <w:lvlJc w:val="left"/>
      <w:rPr>
        <w:rFonts w:hint="default" w:ascii="Times New Roman" w:hAnsi="Times New Roman" w:eastAsia="宋体"/>
        <w:u w:val="none" w:color="auto"/>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2C71C8"/>
    <w:rsid w:val="0039616D"/>
    <w:rsid w:val="004149D2"/>
    <w:rsid w:val="00476A5B"/>
    <w:rsid w:val="0057105C"/>
    <w:rsid w:val="005A7B0D"/>
    <w:rsid w:val="005E01FB"/>
    <w:rsid w:val="005F14F0"/>
    <w:rsid w:val="006954E9"/>
    <w:rsid w:val="006A29D7"/>
    <w:rsid w:val="008047AF"/>
    <w:rsid w:val="00B0645E"/>
    <w:rsid w:val="00CD43A5"/>
    <w:rsid w:val="00D03040"/>
    <w:rsid w:val="00E17D4F"/>
    <w:rsid w:val="00EE0001"/>
    <w:rsid w:val="00F54931"/>
    <w:rsid w:val="00F97337"/>
    <w:rsid w:val="00FE00ED"/>
    <w:rsid w:val="01B20446"/>
    <w:rsid w:val="02041E7A"/>
    <w:rsid w:val="02654CB1"/>
    <w:rsid w:val="02AA0BB1"/>
    <w:rsid w:val="03836534"/>
    <w:rsid w:val="03E16C4E"/>
    <w:rsid w:val="04964401"/>
    <w:rsid w:val="04A46C34"/>
    <w:rsid w:val="05485881"/>
    <w:rsid w:val="05E65A92"/>
    <w:rsid w:val="064747B7"/>
    <w:rsid w:val="067A1E38"/>
    <w:rsid w:val="07A564FD"/>
    <w:rsid w:val="080A06A7"/>
    <w:rsid w:val="09077801"/>
    <w:rsid w:val="0A410AF1"/>
    <w:rsid w:val="0AD75794"/>
    <w:rsid w:val="0B723658"/>
    <w:rsid w:val="0B8E7430"/>
    <w:rsid w:val="0BCA1A46"/>
    <w:rsid w:val="0C0E6455"/>
    <w:rsid w:val="0C994C14"/>
    <w:rsid w:val="0D1C756F"/>
    <w:rsid w:val="0D785E51"/>
    <w:rsid w:val="0E6A08A6"/>
    <w:rsid w:val="0E993CB5"/>
    <w:rsid w:val="0EA5159B"/>
    <w:rsid w:val="0FB232A2"/>
    <w:rsid w:val="102571A5"/>
    <w:rsid w:val="103528C7"/>
    <w:rsid w:val="10447193"/>
    <w:rsid w:val="10685553"/>
    <w:rsid w:val="107D77B2"/>
    <w:rsid w:val="109972E9"/>
    <w:rsid w:val="10C71FB9"/>
    <w:rsid w:val="1130123A"/>
    <w:rsid w:val="116417AB"/>
    <w:rsid w:val="11990505"/>
    <w:rsid w:val="11D719B9"/>
    <w:rsid w:val="12377C75"/>
    <w:rsid w:val="12720F6B"/>
    <w:rsid w:val="12960FB7"/>
    <w:rsid w:val="137F5319"/>
    <w:rsid w:val="13BC4112"/>
    <w:rsid w:val="13FC4B19"/>
    <w:rsid w:val="14057B62"/>
    <w:rsid w:val="141C0605"/>
    <w:rsid w:val="145B0760"/>
    <w:rsid w:val="1546345F"/>
    <w:rsid w:val="154C0CBD"/>
    <w:rsid w:val="154D23DD"/>
    <w:rsid w:val="156863F4"/>
    <w:rsid w:val="15EA6517"/>
    <w:rsid w:val="16B0772A"/>
    <w:rsid w:val="16BD7DED"/>
    <w:rsid w:val="178640CA"/>
    <w:rsid w:val="17C9440E"/>
    <w:rsid w:val="18721CB8"/>
    <w:rsid w:val="18D21BDA"/>
    <w:rsid w:val="193821FC"/>
    <w:rsid w:val="1A684B06"/>
    <w:rsid w:val="1B9625A1"/>
    <w:rsid w:val="1BD25A4D"/>
    <w:rsid w:val="1D4B1478"/>
    <w:rsid w:val="1E127068"/>
    <w:rsid w:val="1F1979A7"/>
    <w:rsid w:val="1F7E3C08"/>
    <w:rsid w:val="2091237A"/>
    <w:rsid w:val="209C2412"/>
    <w:rsid w:val="21274065"/>
    <w:rsid w:val="221F4142"/>
    <w:rsid w:val="23AE20DF"/>
    <w:rsid w:val="23B51B81"/>
    <w:rsid w:val="23C43AA1"/>
    <w:rsid w:val="23D0144E"/>
    <w:rsid w:val="247A452D"/>
    <w:rsid w:val="24A96F3B"/>
    <w:rsid w:val="25710060"/>
    <w:rsid w:val="258D6F73"/>
    <w:rsid w:val="25925DD4"/>
    <w:rsid w:val="25FA451E"/>
    <w:rsid w:val="261E1082"/>
    <w:rsid w:val="26EF7CFA"/>
    <w:rsid w:val="2722630B"/>
    <w:rsid w:val="27743463"/>
    <w:rsid w:val="27D36DD5"/>
    <w:rsid w:val="285333C6"/>
    <w:rsid w:val="28CD567C"/>
    <w:rsid w:val="292D0766"/>
    <w:rsid w:val="29421312"/>
    <w:rsid w:val="29475CCC"/>
    <w:rsid w:val="29583A35"/>
    <w:rsid w:val="2A19588C"/>
    <w:rsid w:val="2A1D6A2D"/>
    <w:rsid w:val="2AAE58D7"/>
    <w:rsid w:val="2AD8659B"/>
    <w:rsid w:val="2AED2C75"/>
    <w:rsid w:val="2BE617DE"/>
    <w:rsid w:val="2C582C57"/>
    <w:rsid w:val="2C751A6A"/>
    <w:rsid w:val="2C910096"/>
    <w:rsid w:val="2CB247E9"/>
    <w:rsid w:val="2D670841"/>
    <w:rsid w:val="2D811081"/>
    <w:rsid w:val="2F005368"/>
    <w:rsid w:val="30A57FC3"/>
    <w:rsid w:val="321A3C3D"/>
    <w:rsid w:val="32747406"/>
    <w:rsid w:val="331128CC"/>
    <w:rsid w:val="33226E62"/>
    <w:rsid w:val="335C4122"/>
    <w:rsid w:val="33AB2DFB"/>
    <w:rsid w:val="34957179"/>
    <w:rsid w:val="34A20388"/>
    <w:rsid w:val="34EB4A02"/>
    <w:rsid w:val="365F3B54"/>
    <w:rsid w:val="36F2007F"/>
    <w:rsid w:val="376322BC"/>
    <w:rsid w:val="38374B16"/>
    <w:rsid w:val="38E250CA"/>
    <w:rsid w:val="392F3DE6"/>
    <w:rsid w:val="39993E40"/>
    <w:rsid w:val="39F72DF7"/>
    <w:rsid w:val="3A0E56D8"/>
    <w:rsid w:val="3A380A59"/>
    <w:rsid w:val="3A4A1C69"/>
    <w:rsid w:val="3A5032E7"/>
    <w:rsid w:val="3A6A792B"/>
    <w:rsid w:val="3A777A93"/>
    <w:rsid w:val="3AAB5061"/>
    <w:rsid w:val="3B5D4A7E"/>
    <w:rsid w:val="3BA35B70"/>
    <w:rsid w:val="3BC75965"/>
    <w:rsid w:val="3BE765C1"/>
    <w:rsid w:val="3C011D0B"/>
    <w:rsid w:val="3C4627DE"/>
    <w:rsid w:val="3CFC70CA"/>
    <w:rsid w:val="3DD1395F"/>
    <w:rsid w:val="3E5165AD"/>
    <w:rsid w:val="3E9A2461"/>
    <w:rsid w:val="3EDC73DD"/>
    <w:rsid w:val="3F966967"/>
    <w:rsid w:val="400144C3"/>
    <w:rsid w:val="40036A20"/>
    <w:rsid w:val="408D0011"/>
    <w:rsid w:val="40AE7F87"/>
    <w:rsid w:val="41A678F2"/>
    <w:rsid w:val="41BD2505"/>
    <w:rsid w:val="41C41F31"/>
    <w:rsid w:val="42140EA8"/>
    <w:rsid w:val="42734EFD"/>
    <w:rsid w:val="435C6356"/>
    <w:rsid w:val="44B97EFF"/>
    <w:rsid w:val="451F3F2C"/>
    <w:rsid w:val="453254A3"/>
    <w:rsid w:val="459C0CF6"/>
    <w:rsid w:val="45AE2934"/>
    <w:rsid w:val="46AD304F"/>
    <w:rsid w:val="46D633A5"/>
    <w:rsid w:val="482512D8"/>
    <w:rsid w:val="488134C6"/>
    <w:rsid w:val="498F5A5D"/>
    <w:rsid w:val="49C67139"/>
    <w:rsid w:val="4A242B72"/>
    <w:rsid w:val="4AD11680"/>
    <w:rsid w:val="4B2844F3"/>
    <w:rsid w:val="4B2B4CF5"/>
    <w:rsid w:val="4DA5179B"/>
    <w:rsid w:val="4DD16AAC"/>
    <w:rsid w:val="4E102923"/>
    <w:rsid w:val="4E2E4D4C"/>
    <w:rsid w:val="4F322716"/>
    <w:rsid w:val="4FC17D7D"/>
    <w:rsid w:val="4FEC0A48"/>
    <w:rsid w:val="50AA4069"/>
    <w:rsid w:val="51C54874"/>
    <w:rsid w:val="51D72A7B"/>
    <w:rsid w:val="51E34706"/>
    <w:rsid w:val="52473DBA"/>
    <w:rsid w:val="52A627E2"/>
    <w:rsid w:val="535541BB"/>
    <w:rsid w:val="535850DB"/>
    <w:rsid w:val="53764934"/>
    <w:rsid w:val="53DD49B3"/>
    <w:rsid w:val="53E56A1C"/>
    <w:rsid w:val="54AB4929"/>
    <w:rsid w:val="54F76591"/>
    <w:rsid w:val="551A75C7"/>
    <w:rsid w:val="568E3C42"/>
    <w:rsid w:val="57F5088A"/>
    <w:rsid w:val="599E1B42"/>
    <w:rsid w:val="59A26915"/>
    <w:rsid w:val="5A466233"/>
    <w:rsid w:val="5A7259C5"/>
    <w:rsid w:val="5B986BAF"/>
    <w:rsid w:val="5C5F030B"/>
    <w:rsid w:val="5D7278E5"/>
    <w:rsid w:val="5EAC1951"/>
    <w:rsid w:val="5ECC7AFE"/>
    <w:rsid w:val="5EE035AA"/>
    <w:rsid w:val="5FCA0621"/>
    <w:rsid w:val="5FF80052"/>
    <w:rsid w:val="60171399"/>
    <w:rsid w:val="60A001FA"/>
    <w:rsid w:val="60AC0C42"/>
    <w:rsid w:val="61A20F78"/>
    <w:rsid w:val="623A1AB3"/>
    <w:rsid w:val="626D15F8"/>
    <w:rsid w:val="63047358"/>
    <w:rsid w:val="63A31AEE"/>
    <w:rsid w:val="66A258D9"/>
    <w:rsid w:val="66C44C07"/>
    <w:rsid w:val="66E85D8A"/>
    <w:rsid w:val="68A724B6"/>
    <w:rsid w:val="69CC709D"/>
    <w:rsid w:val="6A3D7B02"/>
    <w:rsid w:val="6A776E9F"/>
    <w:rsid w:val="6AA13173"/>
    <w:rsid w:val="6AAA4C90"/>
    <w:rsid w:val="6AD432EA"/>
    <w:rsid w:val="6B085AD4"/>
    <w:rsid w:val="6C0A7D97"/>
    <w:rsid w:val="6CA80668"/>
    <w:rsid w:val="6D171304"/>
    <w:rsid w:val="6D197B8B"/>
    <w:rsid w:val="6D7E0B5E"/>
    <w:rsid w:val="6DC13859"/>
    <w:rsid w:val="6E123E67"/>
    <w:rsid w:val="6E7764D5"/>
    <w:rsid w:val="6EE70791"/>
    <w:rsid w:val="6F8D5088"/>
    <w:rsid w:val="6FD05675"/>
    <w:rsid w:val="70546F0E"/>
    <w:rsid w:val="71487932"/>
    <w:rsid w:val="71516ADD"/>
    <w:rsid w:val="71F80EDE"/>
    <w:rsid w:val="71FD4A4D"/>
    <w:rsid w:val="720B15F6"/>
    <w:rsid w:val="725256DA"/>
    <w:rsid w:val="76074DF1"/>
    <w:rsid w:val="76097D86"/>
    <w:rsid w:val="76135B49"/>
    <w:rsid w:val="775018D4"/>
    <w:rsid w:val="77B22666"/>
    <w:rsid w:val="780D6E7D"/>
    <w:rsid w:val="78106856"/>
    <w:rsid w:val="788864FA"/>
    <w:rsid w:val="78C85B10"/>
    <w:rsid w:val="79182034"/>
    <w:rsid w:val="7A146AD1"/>
    <w:rsid w:val="7A3E4245"/>
    <w:rsid w:val="7A4049E3"/>
    <w:rsid w:val="7A99050A"/>
    <w:rsid w:val="7AE5230C"/>
    <w:rsid w:val="7B1B6C2F"/>
    <w:rsid w:val="7B410C9A"/>
    <w:rsid w:val="7B590289"/>
    <w:rsid w:val="7B642211"/>
    <w:rsid w:val="7BBC0535"/>
    <w:rsid w:val="7CAF14B1"/>
    <w:rsid w:val="7CB61BD5"/>
    <w:rsid w:val="7CCE6599"/>
    <w:rsid w:val="7D1943FF"/>
    <w:rsid w:val="7D6360D7"/>
    <w:rsid w:val="7E0D734B"/>
    <w:rsid w:val="7E2B60C5"/>
    <w:rsid w:val="7F141322"/>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rPr>
      <w:kern w:val="0"/>
      <w:sz w:val="20"/>
      <w:szCs w:val="24"/>
    </w:rPr>
  </w:style>
  <w:style w:type="paragraph" w:styleId="4">
    <w:name w:val="envelope return"/>
    <w:basedOn w:val="1"/>
    <w:unhideWhenUsed/>
    <w:qFormat/>
    <w:uiPriority w:val="0"/>
    <w:pPr>
      <w:snapToGrid w:val="0"/>
      <w:spacing w:beforeLines="0" w:afterLines="0"/>
    </w:pPr>
    <w:rPr>
      <w:rFonts w:hint="eastAsia" w:ascii="Arial" w:hAnsi="Arial" w:cs="Arial"/>
      <w:sz w:val="21"/>
      <w:szCs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3"/>
    <w:qFormat/>
    <w:uiPriority w:val="0"/>
    <w:pPr>
      <w:tabs>
        <w:tab w:val="left" w:pos="765"/>
      </w:tabs>
      <w:ind w:firstLine="420" w:firstLineChars="200"/>
    </w:p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99"/>
    <w:rPr>
      <w:rFonts w:cs="Times New Roman"/>
      <w:b/>
      <w:color w:val="787878"/>
      <w:sz w:val="18"/>
      <w:szCs w:val="18"/>
    </w:rPr>
  </w:style>
  <w:style w:type="character" w:styleId="12">
    <w:name w:val="FollowedHyperlink"/>
    <w:basedOn w:val="10"/>
    <w:qFormat/>
    <w:uiPriority w:val="99"/>
    <w:rPr>
      <w:rFonts w:cs="Times New Roman"/>
      <w:color w:val="666666"/>
      <w:u w:val="none"/>
    </w:rPr>
  </w:style>
  <w:style w:type="character" w:styleId="13">
    <w:name w:val="Emphasis"/>
    <w:basedOn w:val="10"/>
    <w:qFormat/>
    <w:uiPriority w:val="99"/>
    <w:rPr>
      <w:rFonts w:cs="Times New Roman"/>
    </w:rPr>
  </w:style>
  <w:style w:type="character" w:styleId="14">
    <w:name w:val="HTML Definition"/>
    <w:basedOn w:val="10"/>
    <w:qFormat/>
    <w:uiPriority w:val="99"/>
    <w:rPr>
      <w:rFonts w:cs="Times New Roman"/>
    </w:rPr>
  </w:style>
  <w:style w:type="character" w:styleId="15">
    <w:name w:val="HTML Variable"/>
    <w:basedOn w:val="10"/>
    <w:qFormat/>
    <w:uiPriority w:val="99"/>
    <w:rPr>
      <w:rFonts w:cs="Times New Roman"/>
    </w:rPr>
  </w:style>
  <w:style w:type="character" w:styleId="16">
    <w:name w:val="Hyperlink"/>
    <w:basedOn w:val="10"/>
    <w:qFormat/>
    <w:uiPriority w:val="99"/>
    <w:rPr>
      <w:rFonts w:cs="Times New Roman"/>
      <w:color w:val="666666"/>
      <w:u w:val="none"/>
    </w:rPr>
  </w:style>
  <w:style w:type="character" w:styleId="17">
    <w:name w:val="HTML Cite"/>
    <w:basedOn w:val="10"/>
    <w:qFormat/>
    <w:uiPriority w:val="99"/>
    <w:rPr>
      <w:rFonts w:cs="Times New Roman"/>
    </w:rPr>
  </w:style>
  <w:style w:type="character" w:customStyle="1" w:styleId="18">
    <w:name w:val="font11"/>
    <w:basedOn w:val="10"/>
    <w:qFormat/>
    <w:uiPriority w:val="0"/>
    <w:rPr>
      <w:rFonts w:hint="eastAsia" w:ascii="宋体" w:hAnsi="宋体" w:eastAsia="宋体" w:cs="宋体"/>
      <w:color w:val="000000"/>
      <w:sz w:val="24"/>
      <w:szCs w:val="24"/>
      <w:u w:val="none"/>
    </w:rPr>
  </w:style>
  <w:style w:type="character" w:customStyle="1" w:styleId="19">
    <w:name w:val="font41"/>
    <w:basedOn w:val="10"/>
    <w:qFormat/>
    <w:uiPriority w:val="0"/>
    <w:rPr>
      <w:rFonts w:hint="eastAsia" w:ascii="宋体" w:hAnsi="宋体" w:eastAsia="宋体" w:cs="宋体"/>
      <w:color w:val="000000"/>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font21"/>
    <w:basedOn w:val="10"/>
    <w:qFormat/>
    <w:uiPriority w:val="0"/>
    <w:rPr>
      <w:rFonts w:hint="eastAsia" w:ascii="宋体" w:hAnsi="宋体" w:eastAsia="宋体" w:cs="宋体"/>
      <w:color w:val="000000"/>
      <w:sz w:val="28"/>
      <w:szCs w:val="28"/>
      <w:u w:val="none"/>
    </w:rPr>
  </w:style>
  <w:style w:type="character" w:customStyle="1" w:styleId="22">
    <w:name w:val="font81"/>
    <w:basedOn w:val="10"/>
    <w:qFormat/>
    <w:uiPriority w:val="0"/>
    <w:rPr>
      <w:rFonts w:hint="default" w:ascii="Times New Roman" w:hAnsi="Times New Roman" w:cs="Times New Roman"/>
      <w:color w:val="000000"/>
      <w:sz w:val="28"/>
      <w:szCs w:val="28"/>
      <w:u w:val="none"/>
    </w:rPr>
  </w:style>
  <w:style w:type="character" w:customStyle="1" w:styleId="23">
    <w:name w:val="font51"/>
    <w:basedOn w:val="10"/>
    <w:qFormat/>
    <w:uiPriority w:val="0"/>
    <w:rPr>
      <w:rFonts w:hint="eastAsia" w:ascii="宋体" w:hAnsi="宋体" w:eastAsia="宋体" w:cs="宋体"/>
      <w:color w:val="000000"/>
      <w:sz w:val="28"/>
      <w:szCs w:val="28"/>
      <w:u w:val="none"/>
    </w:rPr>
  </w:style>
  <w:style w:type="character" w:customStyle="1" w:styleId="24">
    <w:name w:val="font31"/>
    <w:basedOn w:val="10"/>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25</Pages>
  <Words>11015</Words>
  <Characters>11619</Characters>
  <Lines>0</Lines>
  <Paragraphs>0</Paragraphs>
  <TotalTime>3</TotalTime>
  <ScaleCrop>false</ScaleCrop>
  <LinksUpToDate>false</LinksUpToDate>
  <CharactersWithSpaces>12666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2025-03-06T08:54:00Z</cp:lastPrinted>
  <dcterms:modified xsi:type="dcterms:W3CDTF">2025-03-25T08:27:54Z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